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8DF7" w14:textId="77777777" w:rsidR="00B44063" w:rsidRDefault="00B44063" w:rsidP="00B44063">
      <w:bookmarkStart w:id="0" w:name="_GoBack"/>
      <w:bookmarkEnd w:id="0"/>
      <w:r>
        <w:rPr>
          <w:noProof/>
          <w:lang w:eastAsia="en-AU"/>
        </w:rPr>
        <w:drawing>
          <wp:inline distT="0" distB="0" distL="0" distR="0" wp14:anchorId="7B0DC0EC" wp14:editId="59AF06A2">
            <wp:extent cx="1581150" cy="647700"/>
            <wp:effectExtent l="0" t="0" r="0" b="0"/>
            <wp:docPr id="15" name="Picture 15" descr="RMIT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MIT_POS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1E0" w:firstRow="1" w:lastRow="1" w:firstColumn="1" w:lastColumn="1" w:noHBand="0" w:noVBand="0"/>
      </w:tblPr>
      <w:tblGrid>
        <w:gridCol w:w="9860"/>
      </w:tblGrid>
      <w:tr w:rsidR="00B44063" w:rsidRPr="00F00465" w14:paraId="5DC3A674" w14:textId="77777777" w:rsidTr="00B44063">
        <w:tc>
          <w:tcPr>
            <w:tcW w:w="10312" w:type="dxa"/>
            <w:shd w:val="solid" w:color="auto" w:fill="auto"/>
          </w:tcPr>
          <w:p w14:paraId="26CF3A16" w14:textId="77777777" w:rsidR="00B44063" w:rsidRPr="00F00465" w:rsidRDefault="00B44063" w:rsidP="00B44063">
            <w:pPr>
              <w:jc w:val="center"/>
              <w:rPr>
                <w:b/>
                <w:color w:val="FFFFFF"/>
                <w:sz w:val="24"/>
              </w:rPr>
            </w:pPr>
          </w:p>
          <w:p w14:paraId="76F4337B" w14:textId="38F39966" w:rsidR="00B44063" w:rsidRPr="00F00465" w:rsidRDefault="00B44063" w:rsidP="00B44063">
            <w:pPr>
              <w:jc w:val="center"/>
              <w:rPr>
                <w:b/>
                <w:bCs/>
                <w:sz w:val="24"/>
                <w:lang w:eastAsia="en-AU"/>
              </w:rPr>
            </w:pPr>
            <w:r w:rsidRPr="00F00465">
              <w:rPr>
                <w:b/>
                <w:color w:val="FFFFFF"/>
                <w:sz w:val="24"/>
              </w:rPr>
              <w:t>Position Description –</w:t>
            </w:r>
            <w:r w:rsidR="008848F7">
              <w:rPr>
                <w:b/>
                <w:color w:val="FFFFFF"/>
                <w:sz w:val="24"/>
              </w:rPr>
              <w:t xml:space="preserve"> </w:t>
            </w:r>
            <w:r w:rsidR="000D3E42">
              <w:rPr>
                <w:b/>
                <w:sz w:val="18"/>
                <w:szCs w:val="18"/>
                <w:lang w:eastAsia="en-AU"/>
              </w:rPr>
              <w:t xml:space="preserve">Postdoctoral Researcher </w:t>
            </w:r>
            <w:r w:rsidR="000D3E42" w:rsidRPr="0026071F">
              <w:rPr>
                <w:sz w:val="18"/>
                <w:szCs w:val="18"/>
                <w:lang w:eastAsia="en-AU"/>
              </w:rPr>
              <w:t>Peatland Soils</w:t>
            </w:r>
            <w:r w:rsidR="000D3E42">
              <w:rPr>
                <w:sz w:val="18"/>
                <w:szCs w:val="18"/>
                <w:lang w:eastAsia="en-AU"/>
              </w:rPr>
              <w:t xml:space="preserve"> </w:t>
            </w:r>
            <w:r w:rsidR="000D3E42">
              <w:rPr>
                <w:b/>
                <w:sz w:val="18"/>
                <w:szCs w:val="18"/>
                <w:lang w:eastAsia="en-AU"/>
              </w:rPr>
              <w:t xml:space="preserve">/ </w:t>
            </w:r>
            <w:r w:rsidR="000D3E42" w:rsidRPr="005F0D58">
              <w:rPr>
                <w:sz w:val="18"/>
                <w:szCs w:val="18"/>
                <w:lang w:eastAsia="en-AU"/>
              </w:rPr>
              <w:t>Research Assistant</w:t>
            </w:r>
          </w:p>
          <w:p w14:paraId="1167FF8E" w14:textId="77777777" w:rsidR="00B44063" w:rsidRPr="00F00465" w:rsidRDefault="00B44063" w:rsidP="00B44063">
            <w:pPr>
              <w:jc w:val="center"/>
              <w:rPr>
                <w:color w:val="FFFFFF"/>
                <w:sz w:val="24"/>
              </w:rPr>
            </w:pPr>
          </w:p>
        </w:tc>
      </w:tr>
    </w:tbl>
    <w:p w14:paraId="35D58F00" w14:textId="77777777" w:rsidR="00B44063" w:rsidRDefault="00B44063" w:rsidP="00B44063"/>
    <w:p w14:paraId="5CDBCB30" w14:textId="77777777" w:rsidR="00B44063" w:rsidRPr="001C0C6D" w:rsidRDefault="00B44063" w:rsidP="00B44063">
      <w:pPr>
        <w:pStyle w:val="Heading1"/>
        <w:numPr>
          <w:ilvl w:val="0"/>
          <w:numId w:val="0"/>
        </w:numPr>
        <w:pBdr>
          <w:bottom w:val="single" w:sz="4" w:space="1" w:color="auto"/>
        </w:pBdr>
        <w:spacing w:before="0" w:after="0"/>
        <w:rPr>
          <w:sz w:val="20"/>
          <w:szCs w:val="20"/>
        </w:rPr>
      </w:pPr>
      <w:r w:rsidRPr="001C0C6D">
        <w:rPr>
          <w:sz w:val="20"/>
          <w:szCs w:val="20"/>
        </w:rPr>
        <w:t>Position Details</w:t>
      </w:r>
    </w:p>
    <w:p w14:paraId="770EE89F" w14:textId="77777777" w:rsidR="003E49D4" w:rsidRDefault="003E49D4" w:rsidP="00B44063">
      <w:pPr>
        <w:ind w:left="2160" w:hanging="2160"/>
        <w:rPr>
          <w:b/>
          <w:sz w:val="20"/>
        </w:rPr>
      </w:pPr>
    </w:p>
    <w:p w14:paraId="11FF0317" w14:textId="2FFE7E93" w:rsidR="00B44063" w:rsidRPr="001C0C6D" w:rsidRDefault="00B44063" w:rsidP="00B44063">
      <w:pPr>
        <w:ind w:left="2160" w:hanging="2160"/>
        <w:rPr>
          <w:sz w:val="20"/>
        </w:rPr>
      </w:pPr>
      <w:r w:rsidRPr="001C0C6D">
        <w:rPr>
          <w:b/>
          <w:sz w:val="20"/>
        </w:rPr>
        <w:t>Position Title:</w:t>
      </w:r>
      <w:r w:rsidRPr="001C0C6D">
        <w:rPr>
          <w:sz w:val="20"/>
        </w:rPr>
        <w:tab/>
      </w:r>
      <w:r w:rsidR="000D3E42">
        <w:rPr>
          <w:b/>
          <w:sz w:val="18"/>
          <w:szCs w:val="18"/>
          <w:lang w:eastAsia="en-AU"/>
        </w:rPr>
        <w:t xml:space="preserve">Postdoctoral Researcher </w:t>
      </w:r>
      <w:r w:rsidR="000D3E42" w:rsidRPr="0026071F">
        <w:rPr>
          <w:sz w:val="18"/>
          <w:szCs w:val="18"/>
          <w:lang w:eastAsia="en-AU"/>
        </w:rPr>
        <w:t>Peatland Soils</w:t>
      </w:r>
      <w:r w:rsidR="000D3E42">
        <w:rPr>
          <w:sz w:val="18"/>
          <w:szCs w:val="18"/>
          <w:lang w:eastAsia="en-AU"/>
        </w:rPr>
        <w:t xml:space="preserve"> </w:t>
      </w:r>
      <w:r w:rsidR="000D3E42">
        <w:rPr>
          <w:b/>
          <w:sz w:val="18"/>
          <w:szCs w:val="18"/>
          <w:lang w:eastAsia="en-AU"/>
        </w:rPr>
        <w:t xml:space="preserve">/ </w:t>
      </w:r>
      <w:r w:rsidR="000D3E42" w:rsidRPr="005F0D58">
        <w:rPr>
          <w:sz w:val="18"/>
          <w:szCs w:val="18"/>
          <w:lang w:eastAsia="en-AU"/>
        </w:rPr>
        <w:t>Research Assistant</w:t>
      </w:r>
    </w:p>
    <w:p w14:paraId="7F264F69" w14:textId="77777777" w:rsidR="00B44063" w:rsidRPr="001C0C6D" w:rsidRDefault="00B44063" w:rsidP="00B44063">
      <w:pPr>
        <w:ind w:left="2160" w:hanging="2160"/>
        <w:rPr>
          <w:sz w:val="20"/>
        </w:rPr>
      </w:pPr>
    </w:p>
    <w:p w14:paraId="7BC168FA" w14:textId="50197780" w:rsidR="00B44063" w:rsidRPr="001C0C6D" w:rsidRDefault="00B44063" w:rsidP="00B44063">
      <w:pPr>
        <w:ind w:left="2160" w:hanging="2160"/>
        <w:rPr>
          <w:sz w:val="20"/>
        </w:rPr>
      </w:pPr>
      <w:r w:rsidRPr="001C0C6D">
        <w:rPr>
          <w:b/>
          <w:sz w:val="20"/>
        </w:rPr>
        <w:t>Position Number:</w:t>
      </w:r>
      <w:r w:rsidRPr="001C0C6D">
        <w:rPr>
          <w:sz w:val="20"/>
        </w:rPr>
        <w:t xml:space="preserve"> </w:t>
      </w:r>
      <w:r w:rsidRPr="001C0C6D">
        <w:rPr>
          <w:sz w:val="20"/>
        </w:rPr>
        <w:tab/>
      </w:r>
      <w:r w:rsidR="001753FE">
        <w:rPr>
          <w:sz w:val="20"/>
        </w:rPr>
        <w:t xml:space="preserve">NEW </w:t>
      </w:r>
    </w:p>
    <w:p w14:paraId="45E52625" w14:textId="77777777" w:rsidR="00B44063" w:rsidRPr="001C0C6D" w:rsidRDefault="00B44063" w:rsidP="00B44063">
      <w:pPr>
        <w:ind w:left="2160" w:hanging="2160"/>
        <w:rPr>
          <w:sz w:val="20"/>
        </w:rPr>
      </w:pPr>
    </w:p>
    <w:p w14:paraId="02F545DE" w14:textId="7D8A4274" w:rsidR="00B44063" w:rsidRPr="001C0C6D" w:rsidRDefault="00B44063" w:rsidP="00B44063">
      <w:pPr>
        <w:ind w:left="2160" w:hanging="2160"/>
        <w:rPr>
          <w:sz w:val="20"/>
        </w:rPr>
      </w:pPr>
      <w:r>
        <w:rPr>
          <w:b/>
          <w:sz w:val="20"/>
        </w:rPr>
        <w:t>College/</w:t>
      </w:r>
      <w:r w:rsidRPr="001C0C6D">
        <w:rPr>
          <w:b/>
          <w:sz w:val="20"/>
        </w:rPr>
        <w:t>Portfolio:</w:t>
      </w:r>
      <w:r w:rsidRPr="001C0C6D">
        <w:rPr>
          <w:b/>
          <w:sz w:val="20"/>
        </w:rPr>
        <w:tab/>
      </w:r>
      <w:r w:rsidR="00CE0208">
        <w:rPr>
          <w:sz w:val="20"/>
        </w:rPr>
        <w:t xml:space="preserve">Science, Engineering and </w:t>
      </w:r>
      <w:r w:rsidR="008848F7">
        <w:rPr>
          <w:sz w:val="20"/>
        </w:rPr>
        <w:t>Health</w:t>
      </w:r>
      <w:r w:rsidRPr="001C0C6D">
        <w:rPr>
          <w:sz w:val="20"/>
        </w:rPr>
        <w:t xml:space="preserve"> </w:t>
      </w:r>
    </w:p>
    <w:p w14:paraId="168602C2" w14:textId="77777777" w:rsidR="00B44063" w:rsidRPr="001C0C6D" w:rsidRDefault="00B44063" w:rsidP="00B44063">
      <w:pPr>
        <w:ind w:left="2160" w:hanging="2160"/>
        <w:rPr>
          <w:sz w:val="20"/>
        </w:rPr>
      </w:pPr>
    </w:p>
    <w:p w14:paraId="2E248D4B" w14:textId="0BACE5D7" w:rsidR="00B44063" w:rsidRPr="001C0C6D" w:rsidRDefault="00B44063" w:rsidP="00B44063">
      <w:pPr>
        <w:ind w:left="2160" w:hanging="2160"/>
        <w:rPr>
          <w:b/>
          <w:sz w:val="20"/>
        </w:rPr>
      </w:pPr>
      <w:r w:rsidRPr="001C0C6D">
        <w:rPr>
          <w:b/>
          <w:sz w:val="20"/>
        </w:rPr>
        <w:t>School/Group:</w:t>
      </w:r>
      <w:r w:rsidRPr="001C0C6D">
        <w:rPr>
          <w:b/>
          <w:sz w:val="20"/>
        </w:rPr>
        <w:tab/>
      </w:r>
      <w:r w:rsidR="00CE0208">
        <w:rPr>
          <w:sz w:val="20"/>
        </w:rPr>
        <w:t>Science/Applied Chemistry and Environmental Science</w:t>
      </w:r>
    </w:p>
    <w:p w14:paraId="4B4D454C" w14:textId="77777777" w:rsidR="00B44063" w:rsidRPr="001C0C6D" w:rsidRDefault="00B44063" w:rsidP="00B44063">
      <w:pPr>
        <w:ind w:left="2160" w:hanging="2160"/>
        <w:rPr>
          <w:sz w:val="20"/>
        </w:rPr>
      </w:pPr>
    </w:p>
    <w:p w14:paraId="1D7C1723" w14:textId="3E77BCED" w:rsidR="00CE0208" w:rsidRPr="003F199F" w:rsidRDefault="00B44063" w:rsidP="00CE0208">
      <w:pPr>
        <w:ind w:left="2160" w:hanging="2160"/>
      </w:pPr>
      <w:r w:rsidRPr="003F199F">
        <w:rPr>
          <w:b/>
          <w:sz w:val="20"/>
        </w:rPr>
        <w:t>Campus Location:</w:t>
      </w:r>
      <w:r w:rsidRPr="003F199F">
        <w:rPr>
          <w:sz w:val="20"/>
        </w:rPr>
        <w:tab/>
      </w:r>
      <w:r w:rsidR="00CE0208" w:rsidRPr="00F30E24">
        <w:rPr>
          <w:sz w:val="20"/>
        </w:rPr>
        <w:t xml:space="preserve">Based at </w:t>
      </w:r>
      <w:r w:rsidR="000D3E42" w:rsidRPr="00F30E24">
        <w:rPr>
          <w:sz w:val="20"/>
        </w:rPr>
        <w:t xml:space="preserve">the University of </w:t>
      </w:r>
      <w:proofErr w:type="spellStart"/>
      <w:r w:rsidR="000D3E42" w:rsidRPr="00F30E24">
        <w:rPr>
          <w:sz w:val="20"/>
        </w:rPr>
        <w:t>Palangka</w:t>
      </w:r>
      <w:proofErr w:type="spellEnd"/>
      <w:r w:rsidR="000D3E42" w:rsidRPr="00F30E24">
        <w:rPr>
          <w:sz w:val="20"/>
        </w:rPr>
        <w:t xml:space="preserve"> Raya in Indonesia</w:t>
      </w:r>
      <w:r w:rsidR="000D3E42">
        <w:rPr>
          <w:sz w:val="20"/>
        </w:rPr>
        <w:t xml:space="preserve"> and RMIT</w:t>
      </w:r>
      <w:r w:rsidR="000D3E42" w:rsidRPr="00F30E24">
        <w:rPr>
          <w:sz w:val="20"/>
        </w:rPr>
        <w:t xml:space="preserve"> </w:t>
      </w:r>
      <w:r w:rsidR="00CE0208" w:rsidRPr="00F30E24">
        <w:rPr>
          <w:sz w:val="20"/>
        </w:rPr>
        <w:t xml:space="preserve">City campus, </w:t>
      </w:r>
      <w:r w:rsidR="000D3E42">
        <w:rPr>
          <w:sz w:val="20"/>
        </w:rPr>
        <w:t>Melbourne Australia</w:t>
      </w:r>
      <w:r w:rsidR="00CE0208" w:rsidRPr="00F30E24">
        <w:rPr>
          <w:sz w:val="20"/>
        </w:rPr>
        <w:t>.</w:t>
      </w:r>
    </w:p>
    <w:p w14:paraId="6E684049" w14:textId="52122757" w:rsidR="00B44063" w:rsidRPr="003F199F" w:rsidRDefault="00B44063" w:rsidP="00B44063">
      <w:pPr>
        <w:ind w:left="2160" w:hanging="2160"/>
        <w:rPr>
          <w:sz w:val="20"/>
        </w:rPr>
      </w:pPr>
    </w:p>
    <w:p w14:paraId="30771BE5" w14:textId="77777777" w:rsidR="00B44063" w:rsidRPr="003F199F" w:rsidRDefault="00B44063" w:rsidP="00B44063">
      <w:pPr>
        <w:ind w:left="2160" w:hanging="2160"/>
        <w:rPr>
          <w:sz w:val="20"/>
        </w:rPr>
      </w:pPr>
    </w:p>
    <w:p w14:paraId="6475DEE8" w14:textId="77777777" w:rsidR="00B44063" w:rsidRPr="003F199F" w:rsidRDefault="00B44063" w:rsidP="0063065E">
      <w:pPr>
        <w:ind w:left="2160" w:hanging="2160"/>
        <w:rPr>
          <w:sz w:val="20"/>
        </w:rPr>
      </w:pPr>
      <w:r w:rsidRPr="003F199F">
        <w:rPr>
          <w:b/>
          <w:sz w:val="20"/>
        </w:rPr>
        <w:t>Classification:</w:t>
      </w:r>
      <w:r w:rsidRPr="003F199F">
        <w:rPr>
          <w:sz w:val="20"/>
        </w:rPr>
        <w:tab/>
        <w:t>Academic Level A</w:t>
      </w:r>
      <w:r w:rsidR="0063065E" w:rsidRPr="003F199F">
        <w:rPr>
          <w:sz w:val="20"/>
        </w:rPr>
        <w:t xml:space="preserve"> </w:t>
      </w:r>
    </w:p>
    <w:p w14:paraId="18F54566" w14:textId="77777777" w:rsidR="00B44063" w:rsidRPr="003F199F" w:rsidRDefault="00B44063" w:rsidP="00B44063">
      <w:pPr>
        <w:ind w:left="2160" w:hanging="2160"/>
        <w:rPr>
          <w:sz w:val="20"/>
        </w:rPr>
      </w:pPr>
    </w:p>
    <w:p w14:paraId="147408BD" w14:textId="39BFB510" w:rsidR="00B44063" w:rsidRPr="003F199F" w:rsidRDefault="00B44063" w:rsidP="00B44063">
      <w:pPr>
        <w:ind w:left="2160" w:hanging="2160"/>
        <w:rPr>
          <w:sz w:val="20"/>
        </w:rPr>
      </w:pPr>
      <w:r w:rsidRPr="003F199F">
        <w:rPr>
          <w:b/>
          <w:sz w:val="20"/>
        </w:rPr>
        <w:t>Employment Type:</w:t>
      </w:r>
      <w:r w:rsidRPr="003F199F">
        <w:rPr>
          <w:sz w:val="20"/>
        </w:rPr>
        <w:tab/>
        <w:t>Fixed Term (</w:t>
      </w:r>
      <w:r w:rsidR="00CE0208" w:rsidRPr="003F199F">
        <w:rPr>
          <w:sz w:val="20"/>
        </w:rPr>
        <w:t>external Research funded</w:t>
      </w:r>
      <w:r w:rsidR="003F199F">
        <w:rPr>
          <w:sz w:val="20"/>
        </w:rPr>
        <w:t>)</w:t>
      </w:r>
      <w:r w:rsidR="008848F7">
        <w:rPr>
          <w:sz w:val="20"/>
        </w:rPr>
        <w:t xml:space="preserve"> 2 years to December 2021</w:t>
      </w:r>
    </w:p>
    <w:p w14:paraId="41CE1BA7" w14:textId="77777777" w:rsidR="00B44063" w:rsidRPr="003F199F" w:rsidRDefault="00B44063" w:rsidP="00B44063">
      <w:pPr>
        <w:ind w:left="2160" w:hanging="2160"/>
        <w:rPr>
          <w:sz w:val="20"/>
        </w:rPr>
      </w:pPr>
    </w:p>
    <w:p w14:paraId="1B07B248" w14:textId="66755360" w:rsidR="00B44063" w:rsidRPr="001C0C6D" w:rsidRDefault="00B44063" w:rsidP="00B44063">
      <w:pPr>
        <w:ind w:left="2160" w:hanging="2160"/>
        <w:rPr>
          <w:sz w:val="20"/>
        </w:rPr>
      </w:pPr>
      <w:r w:rsidRPr="003F199F">
        <w:rPr>
          <w:b/>
          <w:sz w:val="20"/>
        </w:rPr>
        <w:t>Time Fraction:</w:t>
      </w:r>
      <w:r w:rsidRPr="003F199F">
        <w:rPr>
          <w:b/>
          <w:sz w:val="20"/>
        </w:rPr>
        <w:tab/>
      </w:r>
      <w:r w:rsidR="00424DD3">
        <w:rPr>
          <w:sz w:val="20"/>
        </w:rPr>
        <w:t>between 0.</w:t>
      </w:r>
      <w:r w:rsidR="00F30E24">
        <w:rPr>
          <w:sz w:val="20"/>
        </w:rPr>
        <w:t>6</w:t>
      </w:r>
      <w:r w:rsidR="00424DD3">
        <w:rPr>
          <w:sz w:val="20"/>
        </w:rPr>
        <w:t xml:space="preserve"> and</w:t>
      </w:r>
      <w:r w:rsidR="003F199F">
        <w:rPr>
          <w:sz w:val="20"/>
        </w:rPr>
        <w:t xml:space="preserve"> 1.0</w:t>
      </w:r>
      <w:r w:rsidR="00424DD3">
        <w:rPr>
          <w:sz w:val="20"/>
        </w:rPr>
        <w:t xml:space="preserve"> FTE</w:t>
      </w:r>
      <w:r w:rsidR="003F199F">
        <w:rPr>
          <w:sz w:val="20"/>
        </w:rPr>
        <w:t xml:space="preserve"> by negotiation</w:t>
      </w:r>
      <w:r w:rsidR="00CE0208" w:rsidRPr="003F199F">
        <w:rPr>
          <w:sz w:val="20"/>
        </w:rPr>
        <w:t xml:space="preserve"> </w:t>
      </w:r>
    </w:p>
    <w:p w14:paraId="114F3B1E" w14:textId="77777777" w:rsidR="00B44063" w:rsidRPr="001C0C6D" w:rsidRDefault="00B44063" w:rsidP="00B44063">
      <w:pPr>
        <w:rPr>
          <w:sz w:val="20"/>
        </w:rPr>
      </w:pPr>
    </w:p>
    <w:p w14:paraId="279BA1E7" w14:textId="77777777" w:rsidR="00B44063" w:rsidRPr="001C0C6D" w:rsidRDefault="00B44063" w:rsidP="00B44063">
      <w:pPr>
        <w:pStyle w:val="Heading1"/>
        <w:numPr>
          <w:ilvl w:val="0"/>
          <w:numId w:val="0"/>
        </w:numPr>
        <w:pBdr>
          <w:bottom w:val="single" w:sz="4" w:space="1" w:color="auto"/>
        </w:pBdr>
        <w:spacing w:before="0" w:after="0"/>
        <w:rPr>
          <w:sz w:val="20"/>
          <w:szCs w:val="20"/>
        </w:rPr>
      </w:pPr>
      <w:r w:rsidRPr="001C0C6D">
        <w:rPr>
          <w:sz w:val="20"/>
          <w:szCs w:val="20"/>
        </w:rPr>
        <w:t>RMIT University</w:t>
      </w:r>
    </w:p>
    <w:p w14:paraId="624E466E" w14:textId="77777777" w:rsidR="00DC4152" w:rsidRPr="00DC4152" w:rsidRDefault="00DC4152" w:rsidP="00DC4152">
      <w:pPr>
        <w:shd w:val="clear" w:color="auto" w:fill="FFFFFF"/>
        <w:spacing w:before="100" w:beforeAutospacing="1" w:after="100" w:afterAutospacing="1" w:line="209" w:lineRule="atLeast"/>
        <w:ind w:left="120"/>
        <w:rPr>
          <w:color w:val="000000"/>
          <w:sz w:val="20"/>
        </w:rPr>
      </w:pPr>
      <w:r w:rsidRPr="00DC4152">
        <w:rPr>
          <w:color w:val="000000"/>
          <w:sz w:val="20"/>
        </w:rPr>
        <w:t>RMIT is a global university of technology, design and enterprise in which teaching, research and engagement are central to achieving positive impact and creating life-changing experiences for our students.</w:t>
      </w:r>
    </w:p>
    <w:p w14:paraId="6FF0E07F" w14:textId="77777777" w:rsidR="00DC4152" w:rsidRPr="00DC4152" w:rsidRDefault="00DC4152" w:rsidP="00DC4152">
      <w:pPr>
        <w:shd w:val="clear" w:color="auto" w:fill="FFFFFF"/>
        <w:spacing w:before="100" w:beforeAutospacing="1" w:after="100" w:afterAutospacing="1" w:line="209" w:lineRule="atLeast"/>
        <w:ind w:left="120"/>
        <w:rPr>
          <w:color w:val="000000"/>
          <w:sz w:val="20"/>
        </w:rPr>
      </w:pPr>
      <w:r w:rsidRPr="00DC4152">
        <w:rPr>
          <w:color w:val="000000"/>
          <w:sz w:val="20"/>
        </w:rPr>
        <w:t>Founded in 1887, RMIT is a multi-sector university with more than 87,000 students including 15,000 at postgraduate level and 11,000 staff globally. The University offers Postgraduate, Undergraduate, Vocational Education and Online programs to provide students with a variety of work-relevant pathways.</w:t>
      </w:r>
    </w:p>
    <w:p w14:paraId="06E14F9E" w14:textId="77777777" w:rsidR="00DC4152" w:rsidRPr="00DC4152" w:rsidRDefault="00DC4152" w:rsidP="00DC4152">
      <w:pPr>
        <w:shd w:val="clear" w:color="auto" w:fill="FFFFFF"/>
        <w:spacing w:before="100" w:beforeAutospacing="1" w:after="100" w:afterAutospacing="1" w:line="209" w:lineRule="atLeast"/>
        <w:ind w:left="120"/>
        <w:rPr>
          <w:color w:val="000000"/>
          <w:sz w:val="20"/>
        </w:rPr>
      </w:pPr>
      <w:r w:rsidRPr="00DC4152">
        <w:rPr>
          <w:color w:val="000000"/>
          <w:sz w:val="20"/>
        </w:rPr>
        <w:t>With three campuses and two sites in Australia, two campuses in Vietnam and a research and industry collaboration centre in Barcelona, Spain, RMIT is a truly global university. RMIT also offers programs through partners in Singapore, Hong Kong, mainland China and Indonesia, and has research and industry partnerships on every continent.</w:t>
      </w:r>
    </w:p>
    <w:p w14:paraId="0CB80E09" w14:textId="77777777" w:rsidR="00DC4152" w:rsidRPr="00DC4152" w:rsidRDefault="00DC4152" w:rsidP="00DC4152">
      <w:pPr>
        <w:shd w:val="clear" w:color="auto" w:fill="FFFFFF"/>
        <w:spacing w:before="100" w:beforeAutospacing="1" w:after="100" w:afterAutospacing="1" w:line="209" w:lineRule="atLeast"/>
        <w:ind w:left="120"/>
        <w:rPr>
          <w:color w:val="000000"/>
          <w:sz w:val="20"/>
        </w:rPr>
      </w:pPr>
      <w:r w:rsidRPr="00DC4152">
        <w:rPr>
          <w:color w:val="000000"/>
          <w:sz w:val="20"/>
        </w:rPr>
        <w:t>RMIT enjoys an international reputation for excellence in education and applied and innovative research, as well as industry and community engagement.</w:t>
      </w:r>
    </w:p>
    <w:p w14:paraId="0BFF1423" w14:textId="77777777" w:rsidR="00DC4152" w:rsidRPr="00DC4152" w:rsidRDefault="00DC4152" w:rsidP="00DC4152">
      <w:pPr>
        <w:shd w:val="clear" w:color="auto" w:fill="FFFFFF"/>
        <w:spacing w:before="26" w:line="211" w:lineRule="atLeast"/>
        <w:ind w:left="120" w:right="159"/>
        <w:rPr>
          <w:color w:val="000000"/>
          <w:sz w:val="20"/>
        </w:rPr>
      </w:pPr>
      <w:r w:rsidRPr="00DC4152">
        <w:rPr>
          <w:color w:val="000000"/>
          <w:sz w:val="20"/>
        </w:rPr>
        <w:t xml:space="preserve">RMIT prides itself on the strong industry links it has forged over its 130-year history. Collaboration with industry is integral to the University’s leadership in education and research, and to the development of highly skilled, </w:t>
      </w:r>
      <w:proofErr w:type="gramStart"/>
      <w:r w:rsidRPr="00DC4152">
        <w:rPr>
          <w:color w:val="000000"/>
          <w:sz w:val="20"/>
        </w:rPr>
        <w:t>globally-focused</w:t>
      </w:r>
      <w:proofErr w:type="gramEnd"/>
      <w:r w:rsidRPr="00DC4152">
        <w:rPr>
          <w:color w:val="000000"/>
          <w:sz w:val="20"/>
        </w:rPr>
        <w:t xml:space="preserve"> graduates.</w:t>
      </w:r>
    </w:p>
    <w:p w14:paraId="53B44447" w14:textId="77777777" w:rsidR="00DC4152" w:rsidRPr="00DC4152" w:rsidRDefault="00DC4152" w:rsidP="00DC4152">
      <w:pPr>
        <w:shd w:val="clear" w:color="auto" w:fill="FFFFFF"/>
        <w:spacing w:before="219" w:line="209" w:lineRule="atLeast"/>
        <w:ind w:left="120"/>
        <w:rPr>
          <w:color w:val="000000"/>
          <w:sz w:val="20"/>
        </w:rPr>
      </w:pPr>
      <w:r w:rsidRPr="00DC4152">
        <w:rPr>
          <w:color w:val="000000"/>
          <w:sz w:val="20"/>
        </w:rPr>
        <w:t>RMIT was ranked 250th in 2019 QS World University Rankings. The University is also ranked eighth in Australia and 30th in East Asia and the Pacific for employer reputation and 21st in the Top 50 Universities Under 50 Years Old.</w:t>
      </w:r>
    </w:p>
    <w:p w14:paraId="45AC2F29" w14:textId="77777777" w:rsidR="00DC4152" w:rsidRPr="00DC4152" w:rsidRDefault="00DC4152" w:rsidP="00DC4152">
      <w:pPr>
        <w:shd w:val="clear" w:color="auto" w:fill="FFFFFF"/>
        <w:ind w:left="120"/>
        <w:rPr>
          <w:color w:val="000000"/>
          <w:sz w:val="20"/>
        </w:rPr>
      </w:pPr>
      <w:r w:rsidRPr="00DC4152">
        <w:rPr>
          <w:color w:val="000000"/>
          <w:sz w:val="20"/>
        </w:rPr>
        <w:t> </w:t>
      </w:r>
    </w:p>
    <w:p w14:paraId="799A09CA" w14:textId="5F375BC5" w:rsidR="00DC4152" w:rsidRPr="00DC4152" w:rsidRDefault="00DC4152" w:rsidP="00DC4152">
      <w:pPr>
        <w:shd w:val="clear" w:color="auto" w:fill="FFFFFF"/>
        <w:spacing w:before="5"/>
        <w:ind w:left="120"/>
        <w:rPr>
          <w:color w:val="000000"/>
          <w:sz w:val="20"/>
        </w:rPr>
      </w:pPr>
      <w:r w:rsidRPr="00DC4152">
        <w:rPr>
          <w:color w:val="000000"/>
          <w:sz w:val="20"/>
        </w:rPr>
        <w:t>In the 2018 QS Rankings by Subject, RMIT was ranked 11th in the world and number one in the Asia Pacific for Art and Design, and 26th in Architecture and the Built Environment. RMIT is also among the world’s top 100 universities in Engineering (Civil and Structural; Electrical and Electronic; and Computer Science and Information Systems); Accounting and Finance; Business and Management Studies; and Communication and Media Studies. The 2018 Shanghai</w:t>
      </w:r>
      <w:r w:rsidR="00986DDC">
        <w:rPr>
          <w:color w:val="000000"/>
          <w:sz w:val="20"/>
        </w:rPr>
        <w:t xml:space="preserve"> </w:t>
      </w:r>
      <w:r w:rsidRPr="00DC4152">
        <w:rPr>
          <w:color w:val="000000"/>
          <w:sz w:val="20"/>
        </w:rPr>
        <w:t>Ranking’s Global Ranking of Academic Subjects highlighted RMIT’s strength in Engineering and Technology in particular.</w:t>
      </w:r>
    </w:p>
    <w:p w14:paraId="257678AE" w14:textId="77777777" w:rsidR="00DC4152" w:rsidRPr="00DC4152" w:rsidRDefault="00DC4152" w:rsidP="00DC4152">
      <w:pPr>
        <w:shd w:val="clear" w:color="auto" w:fill="FFFFFF"/>
        <w:spacing w:before="5"/>
        <w:ind w:left="120"/>
        <w:rPr>
          <w:color w:val="000000"/>
          <w:sz w:val="20"/>
        </w:rPr>
      </w:pPr>
      <w:r w:rsidRPr="00DC4152">
        <w:rPr>
          <w:color w:val="000000"/>
          <w:sz w:val="20"/>
        </w:rPr>
        <w:t> </w:t>
      </w:r>
    </w:p>
    <w:p w14:paraId="4D006D13" w14:textId="77777777" w:rsidR="00DC4152" w:rsidRPr="00DC4152" w:rsidRDefault="00DC4152" w:rsidP="00DC4152">
      <w:pPr>
        <w:shd w:val="clear" w:color="auto" w:fill="FFFFFF"/>
        <w:spacing w:before="5"/>
        <w:ind w:left="120"/>
        <w:rPr>
          <w:color w:val="000000"/>
          <w:sz w:val="20"/>
        </w:rPr>
      </w:pPr>
      <w:r w:rsidRPr="00DC4152">
        <w:rPr>
          <w:color w:val="000000"/>
          <w:sz w:val="20"/>
        </w:rPr>
        <w:lastRenderedPageBreak/>
        <w:t>RMIT also ranks in the world’s top 400 in the 2018 Academic Ranking of World Universities and in the world’s top 500 in 2018 Times Higher Education World University Rankings.</w:t>
      </w:r>
    </w:p>
    <w:p w14:paraId="24653EC8" w14:textId="77777777" w:rsidR="00DC4152" w:rsidRPr="00DC4152" w:rsidRDefault="00DC4152" w:rsidP="00DC4152">
      <w:pPr>
        <w:shd w:val="clear" w:color="auto" w:fill="FFFFFF"/>
        <w:spacing w:before="219" w:line="209" w:lineRule="atLeast"/>
        <w:ind w:left="120"/>
        <w:rPr>
          <w:color w:val="000000"/>
          <w:sz w:val="20"/>
        </w:rPr>
      </w:pPr>
      <w:r w:rsidRPr="00DC4152">
        <w:rPr>
          <w:color w:val="000000"/>
          <w:sz w:val="20"/>
        </w:rPr>
        <w:t>For more information, visit </w:t>
      </w:r>
      <w:hyperlink r:id="rId8" w:tgtFrame="_blank" w:history="1">
        <w:r w:rsidRPr="00CA1BF1">
          <w:rPr>
            <w:color w:val="000000"/>
            <w:sz w:val="20"/>
          </w:rPr>
          <w:t>rmit.edu.au/about</w:t>
        </w:r>
      </w:hyperlink>
    </w:p>
    <w:p w14:paraId="6F78BDBE" w14:textId="77777777" w:rsidR="00FC2286" w:rsidRPr="00FC2286" w:rsidRDefault="00FC2286" w:rsidP="00FC2286">
      <w:pPr>
        <w:jc w:val="both"/>
        <w:rPr>
          <w:sz w:val="20"/>
        </w:rPr>
      </w:pPr>
    </w:p>
    <w:p w14:paraId="6515D0E0" w14:textId="77777777" w:rsidR="00B44063" w:rsidRPr="001C0C6D" w:rsidRDefault="00B44063" w:rsidP="00B44063">
      <w:pPr>
        <w:pStyle w:val="Heading1"/>
        <w:numPr>
          <w:ilvl w:val="0"/>
          <w:numId w:val="0"/>
        </w:numPr>
        <w:pBdr>
          <w:bottom w:val="single" w:sz="4" w:space="1" w:color="auto"/>
        </w:pBdr>
        <w:spacing w:before="0" w:after="0"/>
        <w:rPr>
          <w:sz w:val="20"/>
          <w:szCs w:val="20"/>
        </w:rPr>
      </w:pPr>
      <w:r>
        <w:rPr>
          <w:sz w:val="20"/>
          <w:szCs w:val="20"/>
        </w:rPr>
        <w:t>College/</w:t>
      </w:r>
      <w:r w:rsidRPr="001C0C6D">
        <w:rPr>
          <w:sz w:val="20"/>
          <w:szCs w:val="20"/>
        </w:rPr>
        <w:t>Portfolio/Group</w:t>
      </w:r>
    </w:p>
    <w:p w14:paraId="5B0F4FE3" w14:textId="77777777" w:rsidR="00DC7617" w:rsidRPr="00DC7617" w:rsidRDefault="00DC7617" w:rsidP="00DC7617">
      <w:pPr>
        <w:spacing w:before="480"/>
        <w:outlineLvl w:val="0"/>
        <w:rPr>
          <w:rFonts w:ascii="Times New Roman" w:hAnsi="Times New Roman" w:cs="Times New Roman"/>
          <w:b/>
          <w:bCs/>
          <w:kern w:val="36"/>
          <w:sz w:val="48"/>
          <w:szCs w:val="48"/>
          <w:lang w:eastAsia="en-AU"/>
        </w:rPr>
      </w:pPr>
      <w:r w:rsidRPr="00DC7617">
        <w:rPr>
          <w:color w:val="000000"/>
          <w:kern w:val="36"/>
          <w:sz w:val="20"/>
          <w:lang w:eastAsia="en-AU"/>
        </w:rPr>
        <w:t>The College comprises four Schools delivering a broad range of programs in science, engineering, health and technology at apprenticeship, certificate, bachelor, masters and PhD levels.  Many programs articulate between vocational and higher education, creating pathways for further study.  There is a vibrant research community attracting funding from a range of government and industry sources. The College has an annual income of approximately $425 million and employs over 1,000 staff providing on and offshore programs to approximately 20,000 students.</w:t>
      </w:r>
      <w:r w:rsidRPr="00DC7617">
        <w:rPr>
          <w:color w:val="000000"/>
          <w:kern w:val="36"/>
          <w:sz w:val="20"/>
          <w:lang w:eastAsia="en-AU"/>
        </w:rPr>
        <w:br/>
      </w:r>
      <w:r w:rsidRPr="00DC7617">
        <w:rPr>
          <w:color w:val="000000"/>
          <w:kern w:val="36"/>
          <w:sz w:val="20"/>
          <w:lang w:eastAsia="en-AU"/>
        </w:rPr>
        <w:br/>
        <w:t>More information about the College may be found at: www.rmit.edu.au/seh</w:t>
      </w:r>
    </w:p>
    <w:p w14:paraId="7578B02C" w14:textId="77777777" w:rsidR="00DC7617" w:rsidRPr="00DC7617" w:rsidRDefault="00DC7617" w:rsidP="00DC7617">
      <w:pPr>
        <w:rPr>
          <w:rFonts w:ascii="Times New Roman" w:hAnsi="Times New Roman" w:cs="Times New Roman"/>
          <w:sz w:val="24"/>
          <w:szCs w:val="24"/>
          <w:lang w:eastAsia="en-AU"/>
        </w:rPr>
      </w:pPr>
    </w:p>
    <w:p w14:paraId="320B79BA" w14:textId="77777777" w:rsidR="00DC7617" w:rsidRPr="00DC7617" w:rsidRDefault="00DC7617" w:rsidP="00DC7617">
      <w:pPr>
        <w:spacing w:before="240"/>
        <w:outlineLvl w:val="0"/>
        <w:rPr>
          <w:rFonts w:ascii="Times New Roman" w:hAnsi="Times New Roman" w:cs="Times New Roman"/>
          <w:b/>
          <w:bCs/>
          <w:kern w:val="36"/>
          <w:sz w:val="48"/>
          <w:szCs w:val="48"/>
          <w:lang w:eastAsia="en-AU"/>
        </w:rPr>
      </w:pPr>
      <w:r w:rsidRPr="00DC7617">
        <w:rPr>
          <w:b/>
          <w:bCs/>
          <w:color w:val="000000"/>
          <w:kern w:val="36"/>
          <w:sz w:val="20"/>
          <w:lang w:eastAsia="en-AU"/>
        </w:rPr>
        <w:t>School of Science</w:t>
      </w:r>
      <w:r w:rsidRPr="00DC7617">
        <w:rPr>
          <w:b/>
          <w:bCs/>
          <w:color w:val="000000"/>
          <w:kern w:val="36"/>
          <w:sz w:val="20"/>
          <w:lang w:eastAsia="en-AU"/>
        </w:rPr>
        <w:br/>
      </w:r>
      <w:r w:rsidRPr="00DC7617">
        <w:rPr>
          <w:b/>
          <w:bCs/>
          <w:color w:val="000000"/>
          <w:kern w:val="36"/>
          <w:sz w:val="20"/>
          <w:lang w:eastAsia="en-AU"/>
        </w:rPr>
        <w:br/>
      </w:r>
      <w:r w:rsidRPr="00DC7617">
        <w:rPr>
          <w:color w:val="000000"/>
          <w:kern w:val="36"/>
          <w:sz w:val="20"/>
          <w:lang w:eastAsia="en-AU"/>
        </w:rPr>
        <w:t>The School of Science provides over 45 bachelor and postgraduate programs, and undertakes world class research across the disciplines of physical sciences, mathematical sciences and computer science.</w:t>
      </w:r>
      <w:r w:rsidRPr="00DC7617">
        <w:rPr>
          <w:color w:val="000000"/>
          <w:kern w:val="36"/>
          <w:sz w:val="20"/>
          <w:lang w:eastAsia="en-AU"/>
        </w:rPr>
        <w:br/>
      </w:r>
      <w:r w:rsidRPr="00DC7617">
        <w:rPr>
          <w:color w:val="000000"/>
          <w:kern w:val="36"/>
          <w:sz w:val="20"/>
          <w:lang w:eastAsia="en-AU"/>
        </w:rPr>
        <w:br/>
        <w:t>One of RMIT's top-performing research schools, we deliver research that addresses the 'real life questions' essential to Australia's innovation agenda. Our high-quality teaching programs inspire students to pursue careers in a range of industries including health, materials technology, food, geospatial and surveying, environmental analysis, banking and commerce, as well as computing and IT roles and research and development across a wide range of areas.</w:t>
      </w:r>
    </w:p>
    <w:p w14:paraId="7D49A437" w14:textId="77777777" w:rsidR="00DC7617" w:rsidRPr="00DC7617" w:rsidRDefault="00DC7617" w:rsidP="00DC7617">
      <w:pPr>
        <w:spacing w:before="240"/>
        <w:outlineLvl w:val="0"/>
        <w:rPr>
          <w:color w:val="000000"/>
          <w:kern w:val="36"/>
          <w:sz w:val="20"/>
          <w:lang w:eastAsia="en-AU"/>
        </w:rPr>
      </w:pPr>
      <w:r w:rsidRPr="00DC7617">
        <w:rPr>
          <w:color w:val="000000"/>
          <w:kern w:val="36"/>
          <w:sz w:val="20"/>
          <w:lang w:eastAsia="en-AU"/>
        </w:rPr>
        <w:t>The School has staff, students and facilities on both the City and Bundoora campuses, has 300 staff, 327 higher degree research students, 3347 coursework students and an annual budget of $120 million.</w:t>
      </w:r>
    </w:p>
    <w:p w14:paraId="0D2DD568" w14:textId="77777777" w:rsidR="00DC7617" w:rsidRPr="00DC7617" w:rsidRDefault="00DC7617" w:rsidP="00DC7617">
      <w:pPr>
        <w:spacing w:before="240"/>
        <w:outlineLvl w:val="0"/>
        <w:rPr>
          <w:color w:val="000000"/>
          <w:kern w:val="36"/>
          <w:sz w:val="20"/>
          <w:lang w:eastAsia="en-AU"/>
        </w:rPr>
      </w:pPr>
    </w:p>
    <w:p w14:paraId="3260C156" w14:textId="77777777" w:rsidR="00DC7617" w:rsidRPr="00DC7617" w:rsidRDefault="00DC7617" w:rsidP="00DC7617">
      <w:pPr>
        <w:jc w:val="both"/>
        <w:rPr>
          <w:sz w:val="20"/>
        </w:rPr>
      </w:pPr>
      <w:r w:rsidRPr="00DC7617">
        <w:rPr>
          <w:color w:val="000000"/>
          <w:kern w:val="36"/>
          <w:sz w:val="20"/>
          <w:lang w:eastAsia="en-AU"/>
        </w:rPr>
        <w:t>Details relating to the School can be found at</w:t>
      </w:r>
      <w:hyperlink r:id="rId9" w:history="1">
        <w:r w:rsidRPr="00DC7617">
          <w:rPr>
            <w:color w:val="000000"/>
            <w:kern w:val="36"/>
            <w:sz w:val="20"/>
            <w:lang w:eastAsia="en-AU"/>
          </w:rPr>
          <w:t xml:space="preserve"> </w:t>
        </w:r>
      </w:hyperlink>
      <w:hyperlink r:id="rId10" w:tgtFrame="_blank" w:history="1">
        <w:r w:rsidRPr="00DC7617">
          <w:rPr>
            <w:color w:val="1155CC"/>
            <w:sz w:val="20"/>
            <w:szCs w:val="24"/>
            <w:u w:val="single"/>
            <w:shd w:val="clear" w:color="auto" w:fill="FFFFFF"/>
          </w:rPr>
          <w:t>www.rmit.edu.au/about/our-education/academic-schools/science/</w:t>
        </w:r>
      </w:hyperlink>
    </w:p>
    <w:p w14:paraId="3F625B05" w14:textId="77777777" w:rsidR="00DC7617" w:rsidRDefault="00DC7617" w:rsidP="00B44063">
      <w:pPr>
        <w:pStyle w:val="Heading1"/>
        <w:numPr>
          <w:ilvl w:val="0"/>
          <w:numId w:val="0"/>
        </w:numPr>
        <w:pBdr>
          <w:bottom w:val="single" w:sz="4" w:space="1" w:color="auto"/>
        </w:pBdr>
        <w:spacing w:before="0" w:after="0"/>
        <w:rPr>
          <w:sz w:val="20"/>
          <w:szCs w:val="20"/>
        </w:rPr>
      </w:pPr>
    </w:p>
    <w:p w14:paraId="4FC2E22E" w14:textId="44E5CFD1" w:rsidR="00B44063" w:rsidRPr="001C0C6D" w:rsidRDefault="00B44063" w:rsidP="00B44063">
      <w:pPr>
        <w:pStyle w:val="Heading1"/>
        <w:numPr>
          <w:ilvl w:val="0"/>
          <w:numId w:val="0"/>
        </w:numPr>
        <w:pBdr>
          <w:bottom w:val="single" w:sz="4" w:space="1" w:color="auto"/>
        </w:pBdr>
        <w:spacing w:before="0" w:after="0"/>
        <w:rPr>
          <w:sz w:val="20"/>
          <w:szCs w:val="20"/>
        </w:rPr>
      </w:pPr>
      <w:r w:rsidRPr="001C0C6D">
        <w:rPr>
          <w:sz w:val="20"/>
          <w:szCs w:val="20"/>
        </w:rPr>
        <w:t>Position Summary</w:t>
      </w:r>
    </w:p>
    <w:p w14:paraId="026BE990" w14:textId="1744ADAC" w:rsidR="00B44063" w:rsidRPr="001C0C6D" w:rsidRDefault="00B44063" w:rsidP="006F37AB">
      <w:pPr>
        <w:rPr>
          <w:bCs/>
          <w:sz w:val="20"/>
        </w:rPr>
      </w:pPr>
      <w:r w:rsidRPr="001C0C6D">
        <w:rPr>
          <w:bCs/>
          <w:sz w:val="20"/>
        </w:rPr>
        <w:t xml:space="preserve">The </w:t>
      </w:r>
      <w:r w:rsidR="008E636B">
        <w:rPr>
          <w:bCs/>
          <w:sz w:val="20"/>
        </w:rPr>
        <w:t xml:space="preserve">Peatland Soils </w:t>
      </w:r>
      <w:r w:rsidRPr="001C0C6D">
        <w:rPr>
          <w:bCs/>
          <w:sz w:val="20"/>
        </w:rPr>
        <w:t>Research</w:t>
      </w:r>
      <w:r w:rsidR="008E636B">
        <w:rPr>
          <w:bCs/>
          <w:sz w:val="20"/>
        </w:rPr>
        <w:t xml:space="preserve"> </w:t>
      </w:r>
      <w:r w:rsidR="001279D4">
        <w:rPr>
          <w:bCs/>
          <w:sz w:val="20"/>
        </w:rPr>
        <w:t xml:space="preserve">Assistant </w:t>
      </w:r>
      <w:r w:rsidRPr="001C0C6D">
        <w:rPr>
          <w:bCs/>
          <w:sz w:val="20"/>
        </w:rPr>
        <w:t xml:space="preserve">will undertake research activities </w:t>
      </w:r>
      <w:r w:rsidR="006F37AB">
        <w:rPr>
          <w:bCs/>
          <w:sz w:val="20"/>
        </w:rPr>
        <w:t>aligned with RMIT’s commitments to “Improving Community Fire Management and Peatland Restoration in Indonesia”</w:t>
      </w:r>
      <w:r w:rsidR="00AC289D">
        <w:rPr>
          <w:bCs/>
          <w:sz w:val="20"/>
        </w:rPr>
        <w:t>, FST/2016/144 (</w:t>
      </w:r>
      <w:r w:rsidR="008E636B">
        <w:rPr>
          <w:bCs/>
          <w:sz w:val="20"/>
        </w:rPr>
        <w:t xml:space="preserve">hereafter referred to as </w:t>
      </w:r>
      <w:r w:rsidR="00AC289D">
        <w:rPr>
          <w:bCs/>
          <w:sz w:val="20"/>
        </w:rPr>
        <w:t xml:space="preserve">the “Project”). </w:t>
      </w:r>
      <w:r w:rsidR="006F37AB">
        <w:rPr>
          <w:bCs/>
          <w:sz w:val="20"/>
        </w:rPr>
        <w:t xml:space="preserve">This research is funded by the Australian Centre for International Agricultural Research and the Department of Foreign Affairs and Trade. </w:t>
      </w:r>
      <w:r w:rsidR="00AC289D">
        <w:rPr>
          <w:bCs/>
          <w:sz w:val="20"/>
        </w:rPr>
        <w:t>The aim of the P</w:t>
      </w:r>
      <w:r w:rsidR="006F37AB" w:rsidRPr="006F37AB">
        <w:rPr>
          <w:bCs/>
          <w:sz w:val="20"/>
        </w:rPr>
        <w:t>roject is to reduce unwanted peatland fires through generation of new knowledge to underpin peatland restoration and develop gender inclusive sustainable livelihoods for men and women living in and around restored peatlands.</w:t>
      </w:r>
      <w:r w:rsidR="006F37AB">
        <w:rPr>
          <w:bCs/>
          <w:sz w:val="20"/>
        </w:rPr>
        <w:t xml:space="preserve"> </w:t>
      </w:r>
      <w:r w:rsidR="006F37AB" w:rsidRPr="006F37AB">
        <w:rPr>
          <w:bCs/>
          <w:sz w:val="20"/>
        </w:rPr>
        <w:t>The project objectives are to: (1) Prevent unwanted fires through managing the causes and drivers of peatland fire, (2) Identify inclusive and sustainable livelihood options for men and women in rewetted peat localities, (3) Quantify the effect of peatland restoration practices on peat characteristics, water dynamics, and production system options, (4) Improve the community, institutional, social and policy aspects of peatland restoration and fire prevention initiatives and policies, and (5) Support the effective management and dissemination of knowledge for peatland restoration and fire prevention</w:t>
      </w:r>
      <w:r w:rsidR="008B5EB5">
        <w:rPr>
          <w:bCs/>
          <w:sz w:val="20"/>
        </w:rPr>
        <w:t>.</w:t>
      </w:r>
      <w:r w:rsidR="006E53CD">
        <w:rPr>
          <w:bCs/>
          <w:sz w:val="20"/>
        </w:rPr>
        <w:t xml:space="preserve">  </w:t>
      </w:r>
      <w:r w:rsidR="006F37AB">
        <w:rPr>
          <w:bCs/>
          <w:sz w:val="20"/>
        </w:rPr>
        <w:t xml:space="preserve">The </w:t>
      </w:r>
      <w:r w:rsidR="008E636B">
        <w:rPr>
          <w:bCs/>
          <w:sz w:val="20"/>
        </w:rPr>
        <w:t xml:space="preserve">Peatland Soils </w:t>
      </w:r>
      <w:r w:rsidR="006F37AB">
        <w:rPr>
          <w:bCs/>
          <w:sz w:val="20"/>
        </w:rPr>
        <w:t xml:space="preserve">Research </w:t>
      </w:r>
      <w:r w:rsidR="001279D4">
        <w:rPr>
          <w:bCs/>
          <w:sz w:val="20"/>
        </w:rPr>
        <w:t>Assistant</w:t>
      </w:r>
      <w:r w:rsidR="006F37AB">
        <w:rPr>
          <w:bCs/>
          <w:sz w:val="20"/>
        </w:rPr>
        <w:t xml:space="preserve"> will work into Objectives 2, 3 and </w:t>
      </w:r>
      <w:r w:rsidR="00AC289D">
        <w:rPr>
          <w:bCs/>
          <w:sz w:val="20"/>
        </w:rPr>
        <w:t>5 of the P</w:t>
      </w:r>
      <w:r w:rsidR="006F37AB">
        <w:rPr>
          <w:bCs/>
          <w:sz w:val="20"/>
        </w:rPr>
        <w:t>roject, drawing on soil science, agriculture, water chemistry</w:t>
      </w:r>
      <w:r w:rsidR="008E636B">
        <w:rPr>
          <w:bCs/>
          <w:sz w:val="20"/>
        </w:rPr>
        <w:t>, science communication</w:t>
      </w:r>
      <w:r w:rsidR="006F37AB">
        <w:rPr>
          <w:bCs/>
          <w:sz w:val="20"/>
        </w:rPr>
        <w:t xml:space="preserve"> and transdisciplinary research expertise. </w:t>
      </w:r>
      <w:r w:rsidR="00F30E24">
        <w:rPr>
          <w:bCs/>
          <w:sz w:val="20"/>
        </w:rPr>
        <w:t xml:space="preserve">In particular, soil physics expertise in the rigorous field and laboratory measurement of peat soil water retention, hydraulic conductivity and water infiltration will be very valuable in this position. Experience with soil chemistry, including mid </w:t>
      </w:r>
      <w:proofErr w:type="spellStart"/>
      <w:r w:rsidR="00F30E24">
        <w:rPr>
          <w:bCs/>
          <w:sz w:val="20"/>
        </w:rPr>
        <w:t>infra red</w:t>
      </w:r>
      <w:proofErr w:type="spellEnd"/>
      <w:r w:rsidR="00F30E24">
        <w:rPr>
          <w:bCs/>
          <w:sz w:val="20"/>
        </w:rPr>
        <w:t xml:space="preserve"> and/or nuclear magnetic resonance spectroscopy of soils and the application of spectroscopy to predict other soil properties would also be well regarded,</w:t>
      </w:r>
      <w:r w:rsidR="00F30E24" w:rsidRPr="00F30E24">
        <w:rPr>
          <w:bCs/>
          <w:sz w:val="20"/>
        </w:rPr>
        <w:t xml:space="preserve"> </w:t>
      </w:r>
      <w:r w:rsidR="00F30E24">
        <w:rPr>
          <w:bCs/>
          <w:sz w:val="20"/>
        </w:rPr>
        <w:t xml:space="preserve">Further, </w:t>
      </w:r>
      <w:r w:rsidR="00986DDC">
        <w:rPr>
          <w:bCs/>
          <w:sz w:val="20"/>
        </w:rPr>
        <w:t xml:space="preserve">aptitude and/or </w:t>
      </w:r>
      <w:r w:rsidR="00F30E24">
        <w:rPr>
          <w:bCs/>
          <w:sz w:val="20"/>
        </w:rPr>
        <w:t xml:space="preserve">experience in integrating </w:t>
      </w:r>
      <w:r w:rsidR="00986DDC">
        <w:rPr>
          <w:bCs/>
          <w:sz w:val="20"/>
        </w:rPr>
        <w:t>data sets of soil properties into conceptual, visual and mathematical models</w:t>
      </w:r>
      <w:r w:rsidR="00F30E24">
        <w:rPr>
          <w:bCs/>
          <w:sz w:val="20"/>
        </w:rPr>
        <w:t xml:space="preserve"> </w:t>
      </w:r>
      <w:r w:rsidR="00986DDC">
        <w:rPr>
          <w:bCs/>
          <w:sz w:val="20"/>
        </w:rPr>
        <w:t xml:space="preserve">to communicate with a range of community and government stakeholders will be essential towards the later part of the project. </w:t>
      </w:r>
      <w:r w:rsidR="006E53CD">
        <w:rPr>
          <w:bCs/>
          <w:sz w:val="20"/>
        </w:rPr>
        <w:t>It is expected that the</w:t>
      </w:r>
      <w:r w:rsidR="008E636B">
        <w:rPr>
          <w:bCs/>
          <w:sz w:val="20"/>
        </w:rPr>
        <w:t xml:space="preserve"> Peatland Soils</w:t>
      </w:r>
      <w:r w:rsidR="006E53CD">
        <w:rPr>
          <w:bCs/>
          <w:sz w:val="20"/>
        </w:rPr>
        <w:t xml:space="preserve"> Research </w:t>
      </w:r>
      <w:r w:rsidR="001279D4">
        <w:rPr>
          <w:bCs/>
          <w:sz w:val="20"/>
        </w:rPr>
        <w:t>Assistant</w:t>
      </w:r>
      <w:r w:rsidR="008E66E0" w:rsidRPr="008E66E0">
        <w:rPr>
          <w:bCs/>
          <w:sz w:val="20"/>
        </w:rPr>
        <w:t xml:space="preserve"> </w:t>
      </w:r>
      <w:r w:rsidR="006E53CD">
        <w:rPr>
          <w:bCs/>
          <w:sz w:val="20"/>
        </w:rPr>
        <w:t xml:space="preserve">will </w:t>
      </w:r>
      <w:r w:rsidR="001900C8">
        <w:rPr>
          <w:bCs/>
          <w:sz w:val="20"/>
        </w:rPr>
        <w:t xml:space="preserve">work </w:t>
      </w:r>
      <w:r w:rsidR="006E53CD" w:rsidRPr="00582D0D">
        <w:rPr>
          <w:color w:val="000000"/>
          <w:sz w:val="20"/>
        </w:rPr>
        <w:t>with an increasing degree of autonomy as skills and experience develop</w:t>
      </w:r>
      <w:r w:rsidR="001900C8">
        <w:rPr>
          <w:color w:val="000000"/>
          <w:sz w:val="20"/>
        </w:rPr>
        <w:t>.</w:t>
      </w:r>
      <w:r w:rsidR="008E66E0">
        <w:rPr>
          <w:color w:val="000000"/>
          <w:sz w:val="20"/>
        </w:rPr>
        <w:t xml:space="preserve"> </w:t>
      </w:r>
    </w:p>
    <w:p w14:paraId="00EBED8B" w14:textId="77777777" w:rsidR="00B44063" w:rsidRPr="001C0C6D" w:rsidRDefault="00B44063" w:rsidP="00B44063">
      <w:pPr>
        <w:rPr>
          <w:sz w:val="20"/>
        </w:rPr>
      </w:pPr>
    </w:p>
    <w:p w14:paraId="760491C3" w14:textId="77777777" w:rsidR="00B44063" w:rsidRPr="001C0C6D" w:rsidRDefault="00B44063" w:rsidP="00B44063">
      <w:pPr>
        <w:rPr>
          <w:sz w:val="20"/>
        </w:rPr>
      </w:pPr>
    </w:p>
    <w:p w14:paraId="2858D362" w14:textId="77777777" w:rsidR="00B44063" w:rsidRPr="001C0C6D" w:rsidRDefault="00B44063" w:rsidP="00B44063">
      <w:pPr>
        <w:pStyle w:val="Heading1"/>
        <w:numPr>
          <w:ilvl w:val="0"/>
          <w:numId w:val="0"/>
        </w:numPr>
        <w:pBdr>
          <w:bottom w:val="single" w:sz="4" w:space="1" w:color="auto"/>
        </w:pBdr>
        <w:spacing w:before="0" w:after="0"/>
        <w:rPr>
          <w:sz w:val="20"/>
          <w:szCs w:val="20"/>
        </w:rPr>
      </w:pPr>
      <w:r w:rsidRPr="001C0C6D">
        <w:rPr>
          <w:sz w:val="20"/>
          <w:szCs w:val="20"/>
        </w:rPr>
        <w:t>Reporting Line</w:t>
      </w:r>
    </w:p>
    <w:p w14:paraId="72B20C79" w14:textId="0AC268AC" w:rsidR="00B44063" w:rsidRPr="001C0C6D" w:rsidRDefault="00B44063" w:rsidP="00B44063">
      <w:pPr>
        <w:rPr>
          <w:sz w:val="20"/>
        </w:rPr>
      </w:pPr>
      <w:r w:rsidRPr="001C0C6D">
        <w:rPr>
          <w:sz w:val="20"/>
        </w:rPr>
        <w:t xml:space="preserve">Reports </w:t>
      </w:r>
      <w:proofErr w:type="gramStart"/>
      <w:r w:rsidRPr="001C0C6D">
        <w:rPr>
          <w:sz w:val="20"/>
        </w:rPr>
        <w:t>to:</w:t>
      </w:r>
      <w:proofErr w:type="gramEnd"/>
      <w:r w:rsidRPr="001C0C6D">
        <w:rPr>
          <w:sz w:val="20"/>
        </w:rPr>
        <w:t xml:space="preserve">  </w:t>
      </w:r>
      <w:r w:rsidR="001C69A9">
        <w:rPr>
          <w:sz w:val="20"/>
        </w:rPr>
        <w:t>Samantha Grover, Lecturer, Applied Chemistry and Environmental Science</w:t>
      </w:r>
    </w:p>
    <w:p w14:paraId="33956ECD" w14:textId="77777777" w:rsidR="00B44063" w:rsidRDefault="00B44063" w:rsidP="00B44063">
      <w:pPr>
        <w:rPr>
          <w:sz w:val="20"/>
        </w:rPr>
      </w:pPr>
    </w:p>
    <w:p w14:paraId="06C8773B" w14:textId="77777777" w:rsidR="00B44063" w:rsidRPr="001C0C6D" w:rsidRDefault="00B44063" w:rsidP="00B44063">
      <w:pPr>
        <w:rPr>
          <w:sz w:val="20"/>
        </w:rPr>
      </w:pPr>
    </w:p>
    <w:p w14:paraId="5392D438" w14:textId="77777777" w:rsidR="00B44063" w:rsidRPr="001C0C6D" w:rsidRDefault="00B44063" w:rsidP="00B44063">
      <w:pPr>
        <w:pStyle w:val="Heading1"/>
        <w:numPr>
          <w:ilvl w:val="0"/>
          <w:numId w:val="0"/>
        </w:numPr>
        <w:pBdr>
          <w:bottom w:val="single" w:sz="4" w:space="1" w:color="auto"/>
        </w:pBdr>
        <w:spacing w:before="0" w:after="0"/>
        <w:rPr>
          <w:sz w:val="20"/>
          <w:szCs w:val="20"/>
        </w:rPr>
      </w:pPr>
      <w:r w:rsidRPr="001C0C6D">
        <w:rPr>
          <w:sz w:val="20"/>
          <w:szCs w:val="20"/>
        </w:rPr>
        <w:lastRenderedPageBreak/>
        <w:t>Organisational Accountabilities</w:t>
      </w:r>
    </w:p>
    <w:p w14:paraId="42E4549E" w14:textId="77777777" w:rsidR="00B44063" w:rsidRPr="001C0C6D" w:rsidRDefault="00B44063" w:rsidP="00B44063">
      <w:pPr>
        <w:autoSpaceDE w:val="0"/>
        <w:autoSpaceDN w:val="0"/>
        <w:adjustRightInd w:val="0"/>
        <w:rPr>
          <w:sz w:val="20"/>
        </w:rPr>
      </w:pPr>
      <w:r w:rsidRPr="001C0C6D">
        <w:rPr>
          <w:sz w:val="20"/>
        </w:rPr>
        <w:t>RMIT University is committed to the health, safety and wellbeing of its staff.  RMIT and its staff must comply with a range of statutory requirements, including equal opportunity, occupational health and safety, privacy and trade practice. RMIT also expects staff to comply with its policy and procedures, which relate to statutory requirements and our ways of working.</w:t>
      </w:r>
    </w:p>
    <w:p w14:paraId="4C8EF6EE" w14:textId="77777777" w:rsidR="00B44063" w:rsidRPr="001C0C6D" w:rsidRDefault="00B44063" w:rsidP="00B44063">
      <w:pPr>
        <w:autoSpaceDE w:val="0"/>
        <w:autoSpaceDN w:val="0"/>
        <w:adjustRightInd w:val="0"/>
        <w:rPr>
          <w:sz w:val="20"/>
        </w:rPr>
      </w:pPr>
    </w:p>
    <w:p w14:paraId="23A3F7E2" w14:textId="77777777" w:rsidR="00B44063" w:rsidRPr="001C0C6D" w:rsidRDefault="00B44063" w:rsidP="00B44063">
      <w:pPr>
        <w:autoSpaceDE w:val="0"/>
        <w:autoSpaceDN w:val="0"/>
        <w:adjustRightInd w:val="0"/>
        <w:rPr>
          <w:sz w:val="20"/>
        </w:rPr>
      </w:pPr>
      <w:r w:rsidRPr="001C0C6D">
        <w:rPr>
          <w:sz w:val="20"/>
        </w:rPr>
        <w:t>Appointees are accountable for completing training on these matters and ensuring their knowledge and the knowledge of their staff is up to date.</w:t>
      </w:r>
    </w:p>
    <w:p w14:paraId="64695066" w14:textId="77777777" w:rsidR="00B44063" w:rsidRPr="001C0C6D" w:rsidRDefault="00B44063" w:rsidP="00B44063">
      <w:pPr>
        <w:rPr>
          <w:sz w:val="20"/>
        </w:rPr>
      </w:pPr>
    </w:p>
    <w:p w14:paraId="373E34D8" w14:textId="77777777" w:rsidR="00B44063" w:rsidRPr="001C0C6D" w:rsidRDefault="00B44063" w:rsidP="00B44063">
      <w:pPr>
        <w:rPr>
          <w:sz w:val="20"/>
        </w:rPr>
      </w:pPr>
    </w:p>
    <w:p w14:paraId="687E0980" w14:textId="77777777" w:rsidR="00B44063" w:rsidRPr="001C0C6D" w:rsidRDefault="00B44063" w:rsidP="00B44063">
      <w:pPr>
        <w:pStyle w:val="Heading1"/>
        <w:numPr>
          <w:ilvl w:val="0"/>
          <w:numId w:val="0"/>
        </w:numPr>
        <w:pBdr>
          <w:bottom w:val="single" w:sz="4" w:space="1" w:color="auto"/>
        </w:pBdr>
        <w:spacing w:before="0" w:after="0"/>
        <w:rPr>
          <w:sz w:val="20"/>
          <w:szCs w:val="20"/>
        </w:rPr>
      </w:pPr>
      <w:r w:rsidRPr="001C0C6D">
        <w:rPr>
          <w:sz w:val="20"/>
          <w:szCs w:val="20"/>
        </w:rPr>
        <w:t>Key Accountabilities</w:t>
      </w:r>
    </w:p>
    <w:p w14:paraId="463F54D5" w14:textId="28DA7140" w:rsidR="006E53CD" w:rsidRDefault="00B577A8" w:rsidP="004E4A12">
      <w:pPr>
        <w:numPr>
          <w:ilvl w:val="0"/>
          <w:numId w:val="2"/>
        </w:numPr>
        <w:tabs>
          <w:tab w:val="clear" w:pos="720"/>
        </w:tabs>
        <w:ind w:left="360"/>
        <w:jc w:val="both"/>
        <w:rPr>
          <w:sz w:val="20"/>
        </w:rPr>
      </w:pPr>
      <w:r>
        <w:rPr>
          <w:sz w:val="20"/>
        </w:rPr>
        <w:t>Conduct research</w:t>
      </w:r>
      <w:r w:rsidR="00986DDC">
        <w:rPr>
          <w:sz w:val="20"/>
        </w:rPr>
        <w:t xml:space="preserve"> </w:t>
      </w:r>
      <w:r w:rsidR="00B44063" w:rsidRPr="00582D0D">
        <w:rPr>
          <w:sz w:val="20"/>
        </w:rPr>
        <w:t xml:space="preserve">activities under limited supervision </w:t>
      </w:r>
      <w:r w:rsidR="00EB624D">
        <w:rPr>
          <w:sz w:val="20"/>
        </w:rPr>
        <w:t>both independently and</w:t>
      </w:r>
      <w:r w:rsidR="00B44063" w:rsidRPr="00582D0D">
        <w:rPr>
          <w:sz w:val="20"/>
        </w:rPr>
        <w:t xml:space="preserve"> as a member of a team</w:t>
      </w:r>
      <w:r w:rsidR="00582D0D" w:rsidRPr="00582D0D">
        <w:rPr>
          <w:sz w:val="20"/>
        </w:rPr>
        <w:t xml:space="preserve"> </w:t>
      </w:r>
      <w:r w:rsidR="006E53CD">
        <w:rPr>
          <w:color w:val="000000"/>
          <w:sz w:val="20"/>
        </w:rPr>
        <w:t>including:</w:t>
      </w:r>
      <w:r w:rsidR="006E53CD">
        <w:rPr>
          <w:sz w:val="20"/>
        </w:rPr>
        <w:t xml:space="preserve"> </w:t>
      </w:r>
      <w:r w:rsidR="00AC289D">
        <w:rPr>
          <w:sz w:val="20"/>
        </w:rPr>
        <w:t xml:space="preserve">undertaking the research activities as laid out in the ACIAR Project agreement; </w:t>
      </w:r>
      <w:r w:rsidR="006E53CD" w:rsidRPr="001C0C6D">
        <w:rPr>
          <w:sz w:val="20"/>
        </w:rPr>
        <w:t>publishing</w:t>
      </w:r>
      <w:r w:rsidR="006E53CD">
        <w:rPr>
          <w:sz w:val="20"/>
        </w:rPr>
        <w:t xml:space="preserve"> </w:t>
      </w:r>
      <w:r w:rsidR="00EB624D">
        <w:rPr>
          <w:sz w:val="20"/>
        </w:rPr>
        <w:t xml:space="preserve">research outputs in Q1 journals, </w:t>
      </w:r>
      <w:r w:rsidR="006E53CD" w:rsidRPr="001C0C6D">
        <w:rPr>
          <w:sz w:val="20"/>
        </w:rPr>
        <w:t xml:space="preserve">presenting </w:t>
      </w:r>
      <w:r w:rsidR="006E53CD">
        <w:rPr>
          <w:sz w:val="20"/>
        </w:rPr>
        <w:t xml:space="preserve">research outputs </w:t>
      </w:r>
      <w:r w:rsidR="006E53CD" w:rsidRPr="001C0C6D">
        <w:rPr>
          <w:sz w:val="20"/>
        </w:rPr>
        <w:t xml:space="preserve">at conferences and </w:t>
      </w:r>
      <w:r w:rsidR="008B5EB5">
        <w:rPr>
          <w:sz w:val="20"/>
        </w:rPr>
        <w:t>workshops</w:t>
      </w:r>
      <w:r w:rsidR="006E53CD">
        <w:rPr>
          <w:sz w:val="20"/>
        </w:rPr>
        <w:t xml:space="preserve">; </w:t>
      </w:r>
      <w:r w:rsidR="008B5EB5">
        <w:rPr>
          <w:sz w:val="20"/>
        </w:rPr>
        <w:t xml:space="preserve">generating science communication material to convey soil chemistry and physics results to a range of audiences including smallholders, local and central government, policy makers and ACIAR, </w:t>
      </w:r>
      <w:r w:rsidR="00AC289D">
        <w:rPr>
          <w:sz w:val="20"/>
        </w:rPr>
        <w:t xml:space="preserve">capacity building with Indonesian partner scientists; </w:t>
      </w:r>
      <w:r w:rsidR="006E53CD">
        <w:rPr>
          <w:sz w:val="20"/>
        </w:rPr>
        <w:t xml:space="preserve">participating in </w:t>
      </w:r>
      <w:r w:rsidR="006E53CD" w:rsidRPr="001C0C6D">
        <w:rPr>
          <w:sz w:val="20"/>
        </w:rPr>
        <w:t xml:space="preserve">supervision of </w:t>
      </w:r>
      <w:r w:rsidR="008B5EB5">
        <w:rPr>
          <w:sz w:val="20"/>
        </w:rPr>
        <w:t xml:space="preserve">undergraduate and postgraduate </w:t>
      </w:r>
      <w:r w:rsidR="00CE0208">
        <w:rPr>
          <w:sz w:val="20"/>
        </w:rPr>
        <w:t xml:space="preserve">student </w:t>
      </w:r>
      <w:r w:rsidR="008B5EB5">
        <w:rPr>
          <w:sz w:val="20"/>
        </w:rPr>
        <w:t xml:space="preserve">research </w:t>
      </w:r>
      <w:r w:rsidR="00CE0208">
        <w:rPr>
          <w:sz w:val="20"/>
        </w:rPr>
        <w:t>projects</w:t>
      </w:r>
      <w:r w:rsidR="006E53CD" w:rsidRPr="001C0C6D">
        <w:rPr>
          <w:sz w:val="20"/>
        </w:rPr>
        <w:t>.</w:t>
      </w:r>
    </w:p>
    <w:p w14:paraId="0DDB50F9" w14:textId="4BF3F224" w:rsidR="006F37AB" w:rsidRDefault="00AC289D" w:rsidP="004E4A12">
      <w:pPr>
        <w:numPr>
          <w:ilvl w:val="0"/>
          <w:numId w:val="2"/>
        </w:numPr>
        <w:tabs>
          <w:tab w:val="clear" w:pos="720"/>
        </w:tabs>
        <w:ind w:left="360"/>
        <w:jc w:val="both"/>
        <w:rPr>
          <w:sz w:val="20"/>
        </w:rPr>
      </w:pPr>
      <w:r>
        <w:rPr>
          <w:sz w:val="20"/>
        </w:rPr>
        <w:t>Deliver on P</w:t>
      </w:r>
      <w:r w:rsidR="006F37AB">
        <w:rPr>
          <w:sz w:val="20"/>
        </w:rPr>
        <w:t>roject milestones within agreed timelines.</w:t>
      </w:r>
    </w:p>
    <w:p w14:paraId="7434A6B6" w14:textId="70EF88C3" w:rsidR="006F37AB" w:rsidRDefault="006F37AB" w:rsidP="004E4A12">
      <w:pPr>
        <w:numPr>
          <w:ilvl w:val="0"/>
          <w:numId w:val="2"/>
        </w:numPr>
        <w:tabs>
          <w:tab w:val="clear" w:pos="720"/>
        </w:tabs>
        <w:ind w:left="360"/>
        <w:jc w:val="both"/>
        <w:rPr>
          <w:sz w:val="20"/>
        </w:rPr>
      </w:pPr>
      <w:r>
        <w:rPr>
          <w:sz w:val="20"/>
        </w:rPr>
        <w:t xml:space="preserve">Maintain regular communications between RMIT and </w:t>
      </w:r>
      <w:r w:rsidR="00AC289D">
        <w:rPr>
          <w:sz w:val="20"/>
        </w:rPr>
        <w:t>P</w:t>
      </w:r>
      <w:r>
        <w:rPr>
          <w:sz w:val="20"/>
        </w:rPr>
        <w:t>roject partners in Indonesia and Australia.</w:t>
      </w:r>
    </w:p>
    <w:p w14:paraId="50CDBCDB" w14:textId="77777777" w:rsidR="00DC7617" w:rsidRDefault="00B44063" w:rsidP="00DC7617">
      <w:pPr>
        <w:numPr>
          <w:ilvl w:val="0"/>
          <w:numId w:val="2"/>
        </w:numPr>
        <w:tabs>
          <w:tab w:val="clear" w:pos="720"/>
        </w:tabs>
        <w:ind w:left="360"/>
        <w:jc w:val="both"/>
        <w:rPr>
          <w:sz w:val="20"/>
        </w:rPr>
      </w:pPr>
      <w:r w:rsidRPr="006E53CD">
        <w:rPr>
          <w:color w:val="000000"/>
          <w:sz w:val="20"/>
        </w:rPr>
        <w:t>Undertake</w:t>
      </w:r>
      <w:r w:rsidR="00AC289D">
        <w:rPr>
          <w:color w:val="000000"/>
          <w:sz w:val="20"/>
        </w:rPr>
        <w:t xml:space="preserve"> administration related to the Project</w:t>
      </w:r>
      <w:r w:rsidRPr="006E53CD">
        <w:rPr>
          <w:color w:val="000000"/>
          <w:sz w:val="20"/>
        </w:rPr>
        <w:t>.</w:t>
      </w:r>
    </w:p>
    <w:p w14:paraId="465A0A93" w14:textId="5E772070" w:rsidR="00B44063" w:rsidRPr="0016680C" w:rsidRDefault="00DC7617" w:rsidP="00EF0524">
      <w:pPr>
        <w:numPr>
          <w:ilvl w:val="0"/>
          <w:numId w:val="2"/>
        </w:numPr>
        <w:pBdr>
          <w:bottom w:val="single" w:sz="4" w:space="1" w:color="auto"/>
        </w:pBdr>
        <w:tabs>
          <w:tab w:val="clear" w:pos="720"/>
        </w:tabs>
        <w:ind w:left="360"/>
        <w:jc w:val="both"/>
        <w:rPr>
          <w:b/>
          <w:sz w:val="20"/>
        </w:rPr>
      </w:pPr>
      <w:r w:rsidRPr="0016680C">
        <w:rPr>
          <w:color w:val="222222"/>
          <w:sz w:val="20"/>
          <w:shd w:val="clear" w:color="auto" w:fill="FFFFFF"/>
        </w:rPr>
        <w:t>Undertake limited undergraduate and postgraduate coursework teaching activities proportionate to 10% of the position, in accordance with the College’s Academic Workload Framework</w:t>
      </w:r>
    </w:p>
    <w:p w14:paraId="3C04EBB9" w14:textId="77777777" w:rsidR="0016680C" w:rsidRPr="0016680C" w:rsidRDefault="0016680C" w:rsidP="0016680C">
      <w:pPr>
        <w:pBdr>
          <w:bottom w:val="single" w:sz="4" w:space="1" w:color="auto"/>
        </w:pBdr>
        <w:jc w:val="both"/>
        <w:rPr>
          <w:b/>
          <w:sz w:val="20"/>
        </w:rPr>
      </w:pPr>
    </w:p>
    <w:p w14:paraId="075494A1" w14:textId="77777777" w:rsidR="00B44063" w:rsidRPr="001C0C6D" w:rsidRDefault="00B44063" w:rsidP="00B44063">
      <w:pPr>
        <w:pBdr>
          <w:bottom w:val="single" w:sz="4" w:space="1" w:color="auto"/>
        </w:pBdr>
        <w:rPr>
          <w:b/>
          <w:sz w:val="20"/>
        </w:rPr>
      </w:pPr>
    </w:p>
    <w:p w14:paraId="52D69531" w14:textId="77777777" w:rsidR="00B44063" w:rsidRPr="001C0C6D" w:rsidRDefault="00B44063" w:rsidP="00B44063">
      <w:pPr>
        <w:pStyle w:val="Heading1"/>
        <w:numPr>
          <w:ilvl w:val="0"/>
          <w:numId w:val="0"/>
        </w:numPr>
        <w:pBdr>
          <w:bottom w:val="single" w:sz="4" w:space="1" w:color="auto"/>
        </w:pBdr>
        <w:spacing w:before="0" w:after="0"/>
        <w:rPr>
          <w:sz w:val="20"/>
          <w:szCs w:val="20"/>
        </w:rPr>
      </w:pPr>
      <w:r w:rsidRPr="001C0C6D">
        <w:rPr>
          <w:sz w:val="20"/>
          <w:szCs w:val="20"/>
        </w:rPr>
        <w:t>Key Selection Criteria</w:t>
      </w:r>
    </w:p>
    <w:p w14:paraId="236AE061" w14:textId="7671F0C5" w:rsidR="00EB624D" w:rsidRDefault="00EB624D" w:rsidP="004E4A12">
      <w:pPr>
        <w:numPr>
          <w:ilvl w:val="0"/>
          <w:numId w:val="10"/>
        </w:numPr>
        <w:tabs>
          <w:tab w:val="clear" w:pos="1440"/>
        </w:tabs>
        <w:ind w:left="426" w:hanging="426"/>
        <w:rPr>
          <w:sz w:val="20"/>
        </w:rPr>
      </w:pPr>
      <w:r>
        <w:rPr>
          <w:sz w:val="20"/>
        </w:rPr>
        <w:t>Excellent written and oral science communication skills</w:t>
      </w:r>
    </w:p>
    <w:p w14:paraId="0BFD3309" w14:textId="3A947500" w:rsidR="00EB624D" w:rsidRDefault="00EB624D" w:rsidP="00EB624D">
      <w:pPr>
        <w:numPr>
          <w:ilvl w:val="0"/>
          <w:numId w:val="10"/>
        </w:numPr>
        <w:tabs>
          <w:tab w:val="clear" w:pos="1440"/>
        </w:tabs>
        <w:ind w:left="426" w:hanging="426"/>
        <w:rPr>
          <w:sz w:val="20"/>
        </w:rPr>
      </w:pPr>
      <w:r>
        <w:rPr>
          <w:sz w:val="20"/>
        </w:rPr>
        <w:t>Emerging publication record, as evidenced by publications in peer reviewed international journals</w:t>
      </w:r>
      <w:r w:rsidR="0002299C">
        <w:rPr>
          <w:sz w:val="20"/>
        </w:rPr>
        <w:t>.</w:t>
      </w:r>
      <w:r w:rsidRPr="001C0C6D">
        <w:rPr>
          <w:sz w:val="20"/>
        </w:rPr>
        <w:t xml:space="preserve"> </w:t>
      </w:r>
    </w:p>
    <w:p w14:paraId="4ACDDE72" w14:textId="77777777" w:rsidR="00EB624D" w:rsidRDefault="00EB624D" w:rsidP="00EB624D">
      <w:pPr>
        <w:numPr>
          <w:ilvl w:val="0"/>
          <w:numId w:val="10"/>
        </w:numPr>
        <w:tabs>
          <w:tab w:val="clear" w:pos="1440"/>
        </w:tabs>
        <w:ind w:left="426" w:hanging="426"/>
        <w:rPr>
          <w:sz w:val="20"/>
        </w:rPr>
      </w:pPr>
      <w:r w:rsidRPr="00EB624D">
        <w:rPr>
          <w:sz w:val="20"/>
        </w:rPr>
        <w:t>Excellent interpersonal and communications skills appropriate for interacting with students, staff and industry, together with a strong commitment to teamwork and multidisciplinary collaboration.</w:t>
      </w:r>
    </w:p>
    <w:p w14:paraId="41A068C9" w14:textId="6C5960AE" w:rsidR="00EB624D" w:rsidRDefault="00EB624D" w:rsidP="00EB624D">
      <w:pPr>
        <w:numPr>
          <w:ilvl w:val="0"/>
          <w:numId w:val="10"/>
        </w:numPr>
        <w:tabs>
          <w:tab w:val="clear" w:pos="1440"/>
        </w:tabs>
        <w:ind w:left="426" w:hanging="426"/>
        <w:rPr>
          <w:sz w:val="20"/>
        </w:rPr>
      </w:pPr>
      <w:r w:rsidRPr="00EB624D">
        <w:rPr>
          <w:sz w:val="20"/>
        </w:rPr>
        <w:t>Demonstrated capacity to work effectively with and to negotiate sensitively with researchers from different cultures</w:t>
      </w:r>
      <w:r w:rsidR="0002299C">
        <w:rPr>
          <w:sz w:val="20"/>
        </w:rPr>
        <w:t>.</w:t>
      </w:r>
    </w:p>
    <w:p w14:paraId="662519A2" w14:textId="77777777" w:rsidR="00EB624D" w:rsidRDefault="006F37AB" w:rsidP="00EB624D">
      <w:pPr>
        <w:numPr>
          <w:ilvl w:val="0"/>
          <w:numId w:val="10"/>
        </w:numPr>
        <w:tabs>
          <w:tab w:val="clear" w:pos="1440"/>
        </w:tabs>
        <w:ind w:left="426" w:hanging="426"/>
        <w:rPr>
          <w:sz w:val="20"/>
        </w:rPr>
      </w:pPr>
      <w:r w:rsidRPr="00EB624D">
        <w:rPr>
          <w:sz w:val="20"/>
        </w:rPr>
        <w:t xml:space="preserve">Disciplinary knowledge pertinent </w:t>
      </w:r>
      <w:r w:rsidR="00AC289D" w:rsidRPr="00EB624D">
        <w:rPr>
          <w:sz w:val="20"/>
        </w:rPr>
        <w:t>to the P</w:t>
      </w:r>
      <w:r w:rsidR="00424DD3" w:rsidRPr="00EB624D">
        <w:rPr>
          <w:sz w:val="20"/>
        </w:rPr>
        <w:t xml:space="preserve">roject: soil chemistry, soil physics, peat soils, tropical peats. </w:t>
      </w:r>
    </w:p>
    <w:p w14:paraId="70C7F238" w14:textId="77777777" w:rsidR="00EB624D" w:rsidRDefault="00EB624D" w:rsidP="00EB624D">
      <w:pPr>
        <w:numPr>
          <w:ilvl w:val="0"/>
          <w:numId w:val="10"/>
        </w:numPr>
        <w:tabs>
          <w:tab w:val="clear" w:pos="1440"/>
        </w:tabs>
        <w:ind w:left="426" w:hanging="426"/>
        <w:rPr>
          <w:sz w:val="20"/>
        </w:rPr>
      </w:pPr>
      <w:r w:rsidRPr="00EB624D">
        <w:rPr>
          <w:sz w:val="20"/>
        </w:rPr>
        <w:t>Ability to work autonomously whilst displaying a strong commitment to work in a team environment, including the demonstrated ability to confidently and effectively work with colleagues, project team leaders, and industry partners.</w:t>
      </w:r>
    </w:p>
    <w:p w14:paraId="5743A428" w14:textId="77777777" w:rsidR="00EB624D" w:rsidRDefault="006F37AB" w:rsidP="00EB624D">
      <w:pPr>
        <w:numPr>
          <w:ilvl w:val="0"/>
          <w:numId w:val="10"/>
        </w:numPr>
        <w:tabs>
          <w:tab w:val="clear" w:pos="1440"/>
        </w:tabs>
        <w:ind w:left="426" w:hanging="426"/>
        <w:rPr>
          <w:sz w:val="20"/>
        </w:rPr>
      </w:pPr>
      <w:r w:rsidRPr="00EB624D">
        <w:rPr>
          <w:sz w:val="20"/>
        </w:rPr>
        <w:t xml:space="preserve">Capacity to </w:t>
      </w:r>
      <w:r w:rsidR="00424DD3" w:rsidRPr="00EB624D">
        <w:rPr>
          <w:sz w:val="20"/>
        </w:rPr>
        <w:t xml:space="preserve">relocate to and/or </w:t>
      </w:r>
      <w:r w:rsidRPr="00EB624D">
        <w:rPr>
          <w:sz w:val="20"/>
        </w:rPr>
        <w:t>regularly travel to Indonesia.</w:t>
      </w:r>
    </w:p>
    <w:p w14:paraId="45CB9FB3" w14:textId="41A44DA6" w:rsidR="00B44063" w:rsidRPr="00EB624D" w:rsidRDefault="00B44063" w:rsidP="00EB624D">
      <w:pPr>
        <w:numPr>
          <w:ilvl w:val="0"/>
          <w:numId w:val="10"/>
        </w:numPr>
        <w:tabs>
          <w:tab w:val="clear" w:pos="1440"/>
        </w:tabs>
        <w:ind w:left="426" w:hanging="426"/>
        <w:rPr>
          <w:sz w:val="20"/>
        </w:rPr>
      </w:pPr>
      <w:r w:rsidRPr="00EB624D">
        <w:rPr>
          <w:sz w:val="20"/>
        </w:rPr>
        <w:t xml:space="preserve">Demonstrated ability to meet deadlines and effectively manage varying workloads and respond to changing priorities as required. </w:t>
      </w:r>
    </w:p>
    <w:p w14:paraId="6C38B34B" w14:textId="77777777" w:rsidR="00B44063" w:rsidRPr="001C0C6D" w:rsidRDefault="00B44063" w:rsidP="00B44063">
      <w:pPr>
        <w:rPr>
          <w:sz w:val="20"/>
        </w:rPr>
      </w:pPr>
    </w:p>
    <w:p w14:paraId="564328A6" w14:textId="77777777" w:rsidR="00B44063" w:rsidRPr="001C0C6D" w:rsidRDefault="00B44063" w:rsidP="00B44063">
      <w:pPr>
        <w:pStyle w:val="Heading1"/>
        <w:numPr>
          <w:ilvl w:val="0"/>
          <w:numId w:val="0"/>
        </w:numPr>
        <w:pBdr>
          <w:bottom w:val="single" w:sz="4" w:space="1" w:color="auto"/>
        </w:pBdr>
        <w:spacing w:before="0" w:after="0"/>
        <w:rPr>
          <w:sz w:val="20"/>
          <w:szCs w:val="20"/>
        </w:rPr>
      </w:pPr>
      <w:r w:rsidRPr="001C0C6D">
        <w:rPr>
          <w:sz w:val="20"/>
          <w:szCs w:val="20"/>
        </w:rPr>
        <w:t>Qualifications</w:t>
      </w:r>
    </w:p>
    <w:p w14:paraId="697B516D" w14:textId="51BA09D8" w:rsidR="00B44063" w:rsidRDefault="00B44063" w:rsidP="00B44063">
      <w:pPr>
        <w:rPr>
          <w:sz w:val="20"/>
        </w:rPr>
      </w:pPr>
      <w:r w:rsidRPr="001C0C6D">
        <w:rPr>
          <w:b/>
          <w:bCs/>
          <w:sz w:val="20"/>
        </w:rPr>
        <w:t xml:space="preserve">Mandatory: </w:t>
      </w:r>
      <w:r w:rsidR="00424DD3">
        <w:rPr>
          <w:bCs/>
          <w:sz w:val="20"/>
        </w:rPr>
        <w:t>Postgraduate q</w:t>
      </w:r>
      <w:r w:rsidRPr="001C0C6D">
        <w:rPr>
          <w:bCs/>
          <w:sz w:val="20"/>
        </w:rPr>
        <w:t xml:space="preserve">ualification in </w:t>
      </w:r>
      <w:r w:rsidR="00CE0208">
        <w:rPr>
          <w:bCs/>
          <w:sz w:val="20"/>
        </w:rPr>
        <w:t>a</w:t>
      </w:r>
      <w:r w:rsidRPr="001C0C6D">
        <w:rPr>
          <w:bCs/>
          <w:sz w:val="20"/>
        </w:rPr>
        <w:t xml:space="preserve"> </w:t>
      </w:r>
      <w:r w:rsidRPr="001C0C6D">
        <w:rPr>
          <w:sz w:val="20"/>
        </w:rPr>
        <w:t xml:space="preserve">relevant discipline area </w:t>
      </w:r>
      <w:r w:rsidR="00CE0208">
        <w:rPr>
          <w:sz w:val="20"/>
        </w:rPr>
        <w:t>(soil science, environmental science)</w:t>
      </w:r>
      <w:r w:rsidRPr="001C0C6D">
        <w:rPr>
          <w:sz w:val="20"/>
        </w:rPr>
        <w:t>.</w:t>
      </w:r>
    </w:p>
    <w:p w14:paraId="3AEFBCBB" w14:textId="77777777" w:rsidR="003E49D4" w:rsidRDefault="003E49D4" w:rsidP="00B44063">
      <w:pPr>
        <w:rPr>
          <w:sz w:val="20"/>
        </w:rPr>
      </w:pPr>
    </w:p>
    <w:p w14:paraId="1A282E9F" w14:textId="77777777" w:rsidR="003E49D4" w:rsidRPr="003E49D4" w:rsidRDefault="003E49D4" w:rsidP="003E49D4">
      <w:pPr>
        <w:rPr>
          <w:bCs/>
          <w:sz w:val="20"/>
        </w:rPr>
      </w:pPr>
      <w:r w:rsidRPr="003E49D4">
        <w:rPr>
          <w:bCs/>
          <w:sz w:val="20"/>
        </w:rPr>
        <w:t>Appointment to this position is subject to passing a Working with Children check</w:t>
      </w:r>
    </w:p>
    <w:p w14:paraId="129157B1" w14:textId="77777777" w:rsidR="003E49D4" w:rsidRPr="001C0C6D" w:rsidRDefault="003E49D4" w:rsidP="00B44063">
      <w:pPr>
        <w:rPr>
          <w:sz w:val="20"/>
        </w:rPr>
      </w:pPr>
    </w:p>
    <w:p w14:paraId="6CDDD12D" w14:textId="1D297342" w:rsidR="00B44063" w:rsidRDefault="00EB624D" w:rsidP="00B44063">
      <w:pPr>
        <w:rPr>
          <w:sz w:val="20"/>
        </w:rPr>
      </w:pPr>
      <w:r>
        <w:rPr>
          <w:b/>
          <w:bCs/>
          <w:sz w:val="20"/>
        </w:rPr>
        <w:t xml:space="preserve">Preferred: </w:t>
      </w:r>
      <w:r>
        <w:rPr>
          <w:sz w:val="20"/>
        </w:rPr>
        <w:t>Ability to communicate in</w:t>
      </w:r>
      <w:r w:rsidR="00CE0208">
        <w:rPr>
          <w:sz w:val="20"/>
        </w:rPr>
        <w:t xml:space="preserve"> Bahas</w:t>
      </w:r>
      <w:r>
        <w:rPr>
          <w:sz w:val="20"/>
        </w:rPr>
        <w:t>a Indonesia would be advantageous</w:t>
      </w:r>
    </w:p>
    <w:p w14:paraId="5A375A54" w14:textId="5877A5D6" w:rsidR="00986DDC" w:rsidRDefault="00986DDC" w:rsidP="00986DDC">
      <w:pPr>
        <w:ind w:left="720"/>
        <w:rPr>
          <w:sz w:val="20"/>
        </w:rPr>
      </w:pPr>
      <w:r>
        <w:rPr>
          <w:sz w:val="20"/>
        </w:rPr>
        <w:t xml:space="preserve">     A driving licence and first aid qualifications would be advantageous</w:t>
      </w:r>
    </w:p>
    <w:p w14:paraId="0121F9F5" w14:textId="0F7EDF1C" w:rsidR="008B189C" w:rsidRDefault="008B189C" w:rsidP="008B189C">
      <w:pPr>
        <w:rPr>
          <w:sz w:val="20"/>
        </w:rPr>
      </w:pPr>
    </w:p>
    <w:p w14:paraId="0C5CAD85" w14:textId="70D33583" w:rsidR="003E49D4" w:rsidRDefault="008B189C" w:rsidP="00CB5F23">
      <w:pPr>
        <w:jc w:val="both"/>
        <w:rPr>
          <w:bCs/>
          <w:sz w:val="20"/>
        </w:rPr>
      </w:pPr>
      <w:r w:rsidRPr="008B189C">
        <w:rPr>
          <w:sz w:val="20"/>
        </w:rPr>
        <w:t>Completion</w:t>
      </w:r>
      <w:r w:rsidRPr="008B189C">
        <w:rPr>
          <w:i/>
          <w:sz w:val="20"/>
        </w:rPr>
        <w:t xml:space="preserve"> </w:t>
      </w:r>
      <w:r w:rsidRPr="008B189C">
        <w:rPr>
          <w:iCs/>
          <w:color w:val="222222"/>
          <w:sz w:val="20"/>
        </w:rPr>
        <w:t>of the Essentials in Tertiary Teaching Practice program or equivalent</w:t>
      </w:r>
      <w:r w:rsidRPr="008B189C">
        <w:rPr>
          <w:iCs/>
          <w:color w:val="222222"/>
          <w:sz w:val="20"/>
          <w:vertAlign w:val="superscript"/>
        </w:rPr>
        <w:footnoteReference w:id="1"/>
      </w:r>
      <w:r w:rsidRPr="008B189C">
        <w:rPr>
          <w:iCs/>
          <w:color w:val="222222"/>
          <w:sz w:val="20"/>
        </w:rPr>
        <w:t> </w:t>
      </w:r>
      <w:r w:rsidRPr="008B189C">
        <w:rPr>
          <w:bCs/>
          <w:sz w:val="20"/>
        </w:rPr>
        <w:t>(if the appointed candidate does not meet this requirement at time of appointment, they will be supported to complete this as a requirement to fulfil their probation).</w:t>
      </w:r>
    </w:p>
    <w:p w14:paraId="5A79917E" w14:textId="77777777" w:rsidR="00B44063" w:rsidRPr="001C0C6D" w:rsidRDefault="00B44063" w:rsidP="00B44063">
      <w:pPr>
        <w:rPr>
          <w:bCs/>
          <w:sz w:val="20"/>
        </w:rPr>
      </w:pPr>
    </w:p>
    <w:tbl>
      <w:tblPr>
        <w:tblW w:w="102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440"/>
        <w:gridCol w:w="3600"/>
        <w:gridCol w:w="1440"/>
        <w:gridCol w:w="3780"/>
      </w:tblGrid>
      <w:tr w:rsidR="00B44063" w:rsidRPr="001C0C6D" w14:paraId="5BAD6218" w14:textId="77777777" w:rsidTr="00B44063">
        <w:tc>
          <w:tcPr>
            <w:tcW w:w="1440" w:type="dxa"/>
            <w:tcBorders>
              <w:top w:val="single" w:sz="4" w:space="0" w:color="auto"/>
              <w:left w:val="single" w:sz="4" w:space="0" w:color="auto"/>
              <w:bottom w:val="single" w:sz="4" w:space="0" w:color="auto"/>
              <w:right w:val="single" w:sz="4" w:space="0" w:color="auto"/>
            </w:tcBorders>
          </w:tcPr>
          <w:p w14:paraId="04CF883C" w14:textId="77777777" w:rsidR="00B44063" w:rsidRPr="001C0C6D" w:rsidRDefault="00B44063" w:rsidP="00B44063">
            <w:pPr>
              <w:keepLines/>
              <w:ind w:right="74"/>
              <w:rPr>
                <w:b/>
                <w:bCs/>
                <w:sz w:val="20"/>
              </w:rPr>
            </w:pPr>
            <w:r w:rsidRPr="001C0C6D">
              <w:rPr>
                <w:b/>
                <w:bCs/>
                <w:sz w:val="20"/>
              </w:rPr>
              <w:t>Endorsed:</w:t>
            </w:r>
          </w:p>
        </w:tc>
        <w:tc>
          <w:tcPr>
            <w:tcW w:w="3600" w:type="dxa"/>
            <w:tcBorders>
              <w:top w:val="single" w:sz="4" w:space="0" w:color="auto"/>
              <w:left w:val="single" w:sz="4" w:space="0" w:color="auto"/>
              <w:bottom w:val="single" w:sz="4" w:space="0" w:color="auto"/>
              <w:right w:val="single" w:sz="4" w:space="0" w:color="auto"/>
            </w:tcBorders>
          </w:tcPr>
          <w:p w14:paraId="28AA2A22" w14:textId="77777777" w:rsidR="00B44063" w:rsidRPr="001C0C6D" w:rsidRDefault="00B44063" w:rsidP="00B44063">
            <w:pPr>
              <w:keepLines/>
              <w:rPr>
                <w:sz w:val="20"/>
              </w:rPr>
            </w:pPr>
            <w:r w:rsidRPr="001C0C6D">
              <w:rPr>
                <w:sz w:val="20"/>
              </w:rPr>
              <w:t>Signature:</w:t>
            </w:r>
          </w:p>
          <w:p w14:paraId="231F2701" w14:textId="77777777" w:rsidR="00B44063" w:rsidRDefault="00B44063" w:rsidP="00B44063">
            <w:pPr>
              <w:keepLines/>
              <w:rPr>
                <w:sz w:val="20"/>
              </w:rPr>
            </w:pPr>
          </w:p>
          <w:p w14:paraId="7D28243B" w14:textId="77777777" w:rsidR="00B44063" w:rsidRPr="001C0C6D" w:rsidRDefault="00B44063" w:rsidP="00B44063">
            <w:pPr>
              <w:keepLines/>
              <w:rPr>
                <w:sz w:val="20"/>
              </w:rPr>
            </w:pPr>
            <w:r w:rsidRPr="001C0C6D">
              <w:rPr>
                <w:sz w:val="20"/>
              </w:rPr>
              <w:t>Name:</w:t>
            </w:r>
          </w:p>
          <w:p w14:paraId="0802E798" w14:textId="77777777" w:rsidR="00B44063" w:rsidRDefault="00B44063" w:rsidP="00B44063">
            <w:pPr>
              <w:keepLines/>
              <w:rPr>
                <w:sz w:val="20"/>
              </w:rPr>
            </w:pPr>
          </w:p>
          <w:p w14:paraId="727B64F1" w14:textId="77777777" w:rsidR="00B44063" w:rsidRPr="001C0C6D" w:rsidRDefault="00B44063" w:rsidP="00B44063">
            <w:pPr>
              <w:keepLines/>
              <w:rPr>
                <w:sz w:val="20"/>
              </w:rPr>
            </w:pPr>
            <w:r w:rsidRPr="001C0C6D">
              <w:rPr>
                <w:sz w:val="20"/>
              </w:rPr>
              <w:t>Title:</w:t>
            </w:r>
          </w:p>
          <w:p w14:paraId="02DC70A2" w14:textId="77777777" w:rsidR="00B44063" w:rsidRDefault="00B44063" w:rsidP="00B44063">
            <w:pPr>
              <w:keepLines/>
              <w:rPr>
                <w:sz w:val="20"/>
              </w:rPr>
            </w:pPr>
          </w:p>
          <w:p w14:paraId="5DD9ACB9" w14:textId="77777777" w:rsidR="00B44063" w:rsidRPr="001C0C6D" w:rsidRDefault="00B44063" w:rsidP="00B44063">
            <w:pPr>
              <w:keepLines/>
              <w:rPr>
                <w:sz w:val="20"/>
              </w:rPr>
            </w:pPr>
            <w:r w:rsidRPr="001C0C6D">
              <w:rPr>
                <w:sz w:val="20"/>
              </w:rPr>
              <w:t>Date:</w:t>
            </w:r>
          </w:p>
        </w:tc>
        <w:tc>
          <w:tcPr>
            <w:tcW w:w="1440" w:type="dxa"/>
            <w:tcBorders>
              <w:top w:val="single" w:sz="4" w:space="0" w:color="auto"/>
              <w:left w:val="single" w:sz="4" w:space="0" w:color="auto"/>
              <w:bottom w:val="single" w:sz="4" w:space="0" w:color="auto"/>
              <w:right w:val="single" w:sz="4" w:space="0" w:color="auto"/>
            </w:tcBorders>
          </w:tcPr>
          <w:p w14:paraId="02C4260E" w14:textId="77777777" w:rsidR="00B44063" w:rsidRPr="001C0C6D" w:rsidRDefault="00B44063" w:rsidP="00B44063">
            <w:pPr>
              <w:keepLines/>
              <w:rPr>
                <w:sz w:val="20"/>
              </w:rPr>
            </w:pPr>
            <w:r w:rsidRPr="001C0C6D">
              <w:rPr>
                <w:b/>
                <w:bCs/>
                <w:sz w:val="20"/>
              </w:rPr>
              <w:t>Approved:</w:t>
            </w:r>
          </w:p>
        </w:tc>
        <w:tc>
          <w:tcPr>
            <w:tcW w:w="3780" w:type="dxa"/>
            <w:tcBorders>
              <w:top w:val="single" w:sz="4" w:space="0" w:color="auto"/>
              <w:left w:val="single" w:sz="4" w:space="0" w:color="auto"/>
              <w:bottom w:val="single" w:sz="4" w:space="0" w:color="auto"/>
              <w:right w:val="single" w:sz="4" w:space="0" w:color="auto"/>
            </w:tcBorders>
          </w:tcPr>
          <w:p w14:paraId="39F4A055" w14:textId="77777777" w:rsidR="00B44063" w:rsidRPr="001C0C6D" w:rsidRDefault="00B44063" w:rsidP="00B44063">
            <w:pPr>
              <w:keepLines/>
              <w:rPr>
                <w:sz w:val="20"/>
              </w:rPr>
            </w:pPr>
            <w:r w:rsidRPr="001C0C6D">
              <w:rPr>
                <w:sz w:val="20"/>
              </w:rPr>
              <w:t>Signature:</w:t>
            </w:r>
          </w:p>
          <w:p w14:paraId="78B7AE07" w14:textId="77777777" w:rsidR="00B44063" w:rsidRDefault="00B44063" w:rsidP="00B44063">
            <w:pPr>
              <w:keepLines/>
              <w:rPr>
                <w:sz w:val="20"/>
              </w:rPr>
            </w:pPr>
          </w:p>
          <w:p w14:paraId="399C2885" w14:textId="77777777" w:rsidR="00B44063" w:rsidRPr="001C0C6D" w:rsidRDefault="00B44063" w:rsidP="00B44063">
            <w:pPr>
              <w:keepLines/>
              <w:rPr>
                <w:sz w:val="20"/>
              </w:rPr>
            </w:pPr>
            <w:r w:rsidRPr="001C0C6D">
              <w:rPr>
                <w:sz w:val="20"/>
              </w:rPr>
              <w:t>Name:</w:t>
            </w:r>
          </w:p>
          <w:p w14:paraId="36CB5866" w14:textId="77777777" w:rsidR="00B44063" w:rsidRDefault="00B44063" w:rsidP="00B44063">
            <w:pPr>
              <w:keepLines/>
              <w:rPr>
                <w:sz w:val="20"/>
              </w:rPr>
            </w:pPr>
          </w:p>
          <w:p w14:paraId="320B11FA" w14:textId="77777777" w:rsidR="00B44063" w:rsidRPr="001C0C6D" w:rsidRDefault="00B44063" w:rsidP="00B44063">
            <w:pPr>
              <w:keepLines/>
              <w:rPr>
                <w:sz w:val="20"/>
              </w:rPr>
            </w:pPr>
            <w:r w:rsidRPr="001C0C6D">
              <w:rPr>
                <w:sz w:val="20"/>
              </w:rPr>
              <w:t>Title:</w:t>
            </w:r>
          </w:p>
          <w:p w14:paraId="6DBD8440" w14:textId="77777777" w:rsidR="00B44063" w:rsidRDefault="00B44063" w:rsidP="00B44063">
            <w:pPr>
              <w:keepLines/>
              <w:rPr>
                <w:sz w:val="20"/>
              </w:rPr>
            </w:pPr>
          </w:p>
          <w:p w14:paraId="1A8782B0" w14:textId="77777777" w:rsidR="00B44063" w:rsidRPr="001C0C6D" w:rsidRDefault="00B44063" w:rsidP="00B44063">
            <w:pPr>
              <w:keepLines/>
              <w:rPr>
                <w:sz w:val="20"/>
              </w:rPr>
            </w:pPr>
            <w:r w:rsidRPr="001C0C6D">
              <w:rPr>
                <w:sz w:val="20"/>
              </w:rPr>
              <w:t>Date:</w:t>
            </w:r>
          </w:p>
        </w:tc>
      </w:tr>
    </w:tbl>
    <w:p w14:paraId="2599097D" w14:textId="77777777" w:rsidR="00B44063" w:rsidRDefault="00B44063" w:rsidP="001B2DE6">
      <w:pPr>
        <w:rPr>
          <w:sz w:val="20"/>
        </w:rPr>
      </w:pPr>
    </w:p>
    <w:sectPr w:rsidR="00B44063" w:rsidSect="00C637B1">
      <w:headerReference w:type="even" r:id="rId11"/>
      <w:type w:val="continuous"/>
      <w:pgSz w:w="11906" w:h="16838" w:code="9"/>
      <w:pgMar w:top="1259" w:right="1004" w:bottom="851" w:left="357" w:header="540" w:footer="0" w:gutter="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BD00F" w14:textId="77777777" w:rsidR="003C690C" w:rsidRDefault="003C690C" w:rsidP="00B44063">
      <w:r>
        <w:separator/>
      </w:r>
    </w:p>
  </w:endnote>
  <w:endnote w:type="continuationSeparator" w:id="0">
    <w:p w14:paraId="14D518DE" w14:textId="77777777" w:rsidR="003C690C" w:rsidRDefault="003C690C" w:rsidP="00B4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Light">
    <w:altName w:val="Calibri"/>
    <w:panose1 w:val="020B0302020104020203"/>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E3625" w14:textId="77777777" w:rsidR="003C690C" w:rsidRDefault="003C690C" w:rsidP="00B44063">
      <w:r>
        <w:separator/>
      </w:r>
    </w:p>
  </w:footnote>
  <w:footnote w:type="continuationSeparator" w:id="0">
    <w:p w14:paraId="2BE4303E" w14:textId="77777777" w:rsidR="003C690C" w:rsidRDefault="003C690C" w:rsidP="00B44063">
      <w:r>
        <w:continuationSeparator/>
      </w:r>
    </w:p>
  </w:footnote>
  <w:footnote w:id="1">
    <w:p w14:paraId="05C7887E" w14:textId="77777777" w:rsidR="008B189C" w:rsidRPr="00232D7F" w:rsidRDefault="008B189C" w:rsidP="008B189C">
      <w:pPr>
        <w:pStyle w:val="FootnoteText"/>
      </w:pPr>
      <w:r>
        <w:rPr>
          <w:rStyle w:val="FootnoteReference"/>
        </w:rPr>
        <w:footnoteRef/>
      </w:r>
      <w:r>
        <w:t xml:space="preserve"> Equivalence is defined in the exemption criteria at </w:t>
      </w:r>
      <w:r w:rsidRPr="00232D7F">
        <w:t>http://www.rmit.edu.au/browse;ID=3sdrya7u8m9v1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4D53" w14:textId="77777777" w:rsidR="00D85A96" w:rsidRDefault="00D85A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850"/>
    <w:multiLevelType w:val="hybridMultilevel"/>
    <w:tmpl w:val="4E36D766"/>
    <w:lvl w:ilvl="0" w:tplc="DCA0A654">
      <w:start w:val="1"/>
      <w:numFmt w:val="decimal"/>
      <w:lvlText w:val="%1."/>
      <w:lvlJc w:val="left"/>
      <w:pPr>
        <w:tabs>
          <w:tab w:val="num" w:pos="360"/>
        </w:tabs>
        <w:ind w:left="36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603AAC"/>
    <w:multiLevelType w:val="hybridMultilevel"/>
    <w:tmpl w:val="99C8240A"/>
    <w:lvl w:ilvl="0" w:tplc="35882D4A">
      <w:start w:val="1"/>
      <w:numFmt w:val="decimal"/>
      <w:lvlText w:val="%1."/>
      <w:lvlJc w:val="left"/>
      <w:pPr>
        <w:tabs>
          <w:tab w:val="num" w:pos="720"/>
        </w:tabs>
        <w:ind w:left="720" w:hanging="360"/>
      </w:pPr>
      <w:rPr>
        <w:rFonts w:hint="default"/>
        <w:b w:val="0"/>
        <w:i w:val="0"/>
      </w:rPr>
    </w:lvl>
    <w:lvl w:ilvl="1" w:tplc="0C09000F">
      <w:start w:val="1"/>
      <w:numFmt w:val="decimal"/>
      <w:lvlText w:val="%2."/>
      <w:lvlJc w:val="left"/>
      <w:pPr>
        <w:tabs>
          <w:tab w:val="num" w:pos="1440"/>
        </w:tabs>
        <w:ind w:left="1440" w:hanging="360"/>
      </w:pPr>
      <w:rPr>
        <w:rFonts w:hint="default"/>
        <w:b w:val="0"/>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8892170"/>
    <w:multiLevelType w:val="hybridMultilevel"/>
    <w:tmpl w:val="691CADA2"/>
    <w:lvl w:ilvl="0" w:tplc="05DE6030">
      <w:start w:val="1"/>
      <w:numFmt w:val="decimal"/>
      <w:lvlText w:val="%1."/>
      <w:lvlJc w:val="left"/>
      <w:pPr>
        <w:tabs>
          <w:tab w:val="num" w:pos="1440"/>
        </w:tabs>
        <w:ind w:left="144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03389B"/>
    <w:multiLevelType w:val="hybridMultilevel"/>
    <w:tmpl w:val="B6BCF2C4"/>
    <w:lvl w:ilvl="0" w:tplc="02FE0C38">
      <w:start w:val="1"/>
      <w:numFmt w:val="decimal"/>
      <w:lvlText w:val="%1."/>
      <w:lvlJc w:val="left"/>
      <w:pPr>
        <w:tabs>
          <w:tab w:val="num" w:pos="1440"/>
        </w:tabs>
        <w:ind w:left="144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170B45"/>
    <w:multiLevelType w:val="hybridMultilevel"/>
    <w:tmpl w:val="23E2E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211F5D"/>
    <w:multiLevelType w:val="hybridMultilevel"/>
    <w:tmpl w:val="C4D22478"/>
    <w:lvl w:ilvl="0" w:tplc="590E08CE">
      <w:start w:val="1"/>
      <w:numFmt w:val="decimal"/>
      <w:lvlText w:val="%1."/>
      <w:lvlJc w:val="left"/>
      <w:pPr>
        <w:tabs>
          <w:tab w:val="num" w:pos="360"/>
        </w:tabs>
        <w:ind w:left="36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7D35B5"/>
    <w:multiLevelType w:val="hybridMultilevel"/>
    <w:tmpl w:val="2E62D178"/>
    <w:lvl w:ilvl="0" w:tplc="0C09000F">
      <w:start w:val="1"/>
      <w:numFmt w:val="decimal"/>
      <w:lvlText w:val="%1."/>
      <w:lvlJc w:val="left"/>
      <w:pPr>
        <w:tabs>
          <w:tab w:val="num" w:pos="1440"/>
        </w:tabs>
        <w:ind w:left="1440" w:hanging="360"/>
      </w:pPr>
      <w:rPr>
        <w:rFonts w:hint="default"/>
        <w:b w:val="0"/>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66E0365"/>
    <w:multiLevelType w:val="hybridMultilevel"/>
    <w:tmpl w:val="F5CEA430"/>
    <w:lvl w:ilvl="0" w:tplc="02FE0C38">
      <w:start w:val="1"/>
      <w:numFmt w:val="decimal"/>
      <w:lvlText w:val="%1."/>
      <w:lvlJc w:val="left"/>
      <w:pPr>
        <w:tabs>
          <w:tab w:val="num" w:pos="1440"/>
        </w:tabs>
        <w:ind w:left="144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B6231A"/>
    <w:multiLevelType w:val="hybridMultilevel"/>
    <w:tmpl w:val="B40234A0"/>
    <w:lvl w:ilvl="0" w:tplc="35882D4A">
      <w:start w:val="1"/>
      <w:numFmt w:val="decimal"/>
      <w:lvlText w:val="%1."/>
      <w:lvlJc w:val="left"/>
      <w:pPr>
        <w:tabs>
          <w:tab w:val="num" w:pos="720"/>
        </w:tabs>
        <w:ind w:left="720" w:hanging="360"/>
      </w:pPr>
      <w:rPr>
        <w:rFonts w:hint="default"/>
        <w:b w:val="0"/>
        <w:i w:val="0"/>
      </w:rPr>
    </w:lvl>
    <w:lvl w:ilvl="1" w:tplc="0C09000F">
      <w:start w:val="1"/>
      <w:numFmt w:val="decimal"/>
      <w:lvlText w:val="%2."/>
      <w:lvlJc w:val="left"/>
      <w:pPr>
        <w:tabs>
          <w:tab w:val="num" w:pos="1440"/>
        </w:tabs>
        <w:ind w:left="1440" w:hanging="360"/>
      </w:pPr>
      <w:rPr>
        <w:rFonts w:hint="default"/>
        <w:b w:val="0"/>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5B81AB8"/>
    <w:multiLevelType w:val="hybridMultilevel"/>
    <w:tmpl w:val="7424E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8110FC"/>
    <w:multiLevelType w:val="hybridMultilevel"/>
    <w:tmpl w:val="698EE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A23D61"/>
    <w:multiLevelType w:val="hybridMultilevel"/>
    <w:tmpl w:val="0BC87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073F4D"/>
    <w:multiLevelType w:val="hybridMultilevel"/>
    <w:tmpl w:val="6D46B588"/>
    <w:lvl w:ilvl="0" w:tplc="EDFC78FA">
      <w:start w:val="6"/>
      <w:numFmt w:val="decimal"/>
      <w:lvlText w:val="%1"/>
      <w:lvlJc w:val="left"/>
      <w:pPr>
        <w:ind w:left="720" w:hanging="360"/>
      </w:pPr>
      <w:rPr>
        <w:rFonts w:hint="default"/>
        <w:color w:val="2222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3A2FF8"/>
    <w:multiLevelType w:val="hybridMultilevel"/>
    <w:tmpl w:val="F1A0476C"/>
    <w:lvl w:ilvl="0" w:tplc="27AC6358">
      <w:start w:val="1"/>
      <w:numFmt w:val="bullet"/>
      <w:lvlText w:val=""/>
      <w:lvlJc w:val="left"/>
      <w:pPr>
        <w:tabs>
          <w:tab w:val="num" w:pos="360"/>
        </w:tabs>
        <w:ind w:left="360" w:hanging="360"/>
      </w:pPr>
      <w:rPr>
        <w:rFonts w:ascii="Symbol" w:hAnsi="Symbol" w:hint="default"/>
        <w:sz w:val="16"/>
        <w:szCs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93E01F7"/>
    <w:multiLevelType w:val="hybridMultilevel"/>
    <w:tmpl w:val="2376BFDC"/>
    <w:lvl w:ilvl="0" w:tplc="0C09000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b w:val="0"/>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9A757CC"/>
    <w:multiLevelType w:val="hybridMultilevel"/>
    <w:tmpl w:val="5D646244"/>
    <w:lvl w:ilvl="0" w:tplc="986E3C10">
      <w:start w:val="1"/>
      <w:numFmt w:val="decimal"/>
      <w:lvlText w:val="%1."/>
      <w:lvlJc w:val="left"/>
      <w:pPr>
        <w:tabs>
          <w:tab w:val="num" w:pos="720"/>
        </w:tabs>
        <w:ind w:left="720" w:hanging="360"/>
      </w:pPr>
      <w:rPr>
        <w:rFonts w:hint="default"/>
        <w:b w:val="0"/>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F64644E"/>
    <w:multiLevelType w:val="hybridMultilevel"/>
    <w:tmpl w:val="A5205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AD7CDF"/>
    <w:multiLevelType w:val="hybridMultilevel"/>
    <w:tmpl w:val="A0D4554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687A46"/>
    <w:multiLevelType w:val="hybridMultilevel"/>
    <w:tmpl w:val="691CADA2"/>
    <w:lvl w:ilvl="0" w:tplc="05DE6030">
      <w:start w:val="1"/>
      <w:numFmt w:val="decimal"/>
      <w:lvlText w:val="%1."/>
      <w:lvlJc w:val="left"/>
      <w:pPr>
        <w:tabs>
          <w:tab w:val="num" w:pos="1440"/>
        </w:tabs>
        <w:ind w:left="144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8F5B4C"/>
    <w:multiLevelType w:val="hybridMultilevel"/>
    <w:tmpl w:val="5F40A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CA43E3"/>
    <w:multiLevelType w:val="hybridMultilevel"/>
    <w:tmpl w:val="2E9CA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A14FFB"/>
    <w:multiLevelType w:val="multilevel"/>
    <w:tmpl w:val="1D6ACB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7369536D"/>
    <w:multiLevelType w:val="hybridMultilevel"/>
    <w:tmpl w:val="5E8460C0"/>
    <w:lvl w:ilvl="0" w:tplc="0C09000F">
      <w:start w:val="1"/>
      <w:numFmt w:val="decimal"/>
      <w:lvlText w:val="%1."/>
      <w:lvlJc w:val="left"/>
      <w:pPr>
        <w:tabs>
          <w:tab w:val="num" w:pos="720"/>
        </w:tabs>
        <w:ind w:left="720" w:hanging="360"/>
      </w:pPr>
    </w:lvl>
    <w:lvl w:ilvl="1" w:tplc="30EE9C16">
      <w:start w:val="1"/>
      <w:numFmt w:val="decimal"/>
      <w:lvlText w:val="%2."/>
      <w:lvlJc w:val="left"/>
      <w:pPr>
        <w:tabs>
          <w:tab w:val="num" w:pos="1440"/>
        </w:tabs>
        <w:ind w:left="1440" w:hanging="360"/>
      </w:pPr>
      <w:rPr>
        <w:rFonts w:hint="default"/>
        <w:b w:val="0"/>
        <w:i w:val="0"/>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86463F4"/>
    <w:multiLevelType w:val="hybridMultilevel"/>
    <w:tmpl w:val="8BDCE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2"/>
  </w:num>
  <w:num w:numId="3">
    <w:abstractNumId w:val="14"/>
  </w:num>
  <w:num w:numId="4">
    <w:abstractNumId w:val="15"/>
  </w:num>
  <w:num w:numId="5">
    <w:abstractNumId w:val="1"/>
  </w:num>
  <w:num w:numId="6">
    <w:abstractNumId w:val="8"/>
  </w:num>
  <w:num w:numId="7">
    <w:abstractNumId w:val="6"/>
  </w:num>
  <w:num w:numId="8">
    <w:abstractNumId w:val="0"/>
  </w:num>
  <w:num w:numId="9">
    <w:abstractNumId w:val="5"/>
  </w:num>
  <w:num w:numId="10">
    <w:abstractNumId w:val="18"/>
  </w:num>
  <w:num w:numId="11">
    <w:abstractNumId w:val="3"/>
  </w:num>
  <w:num w:numId="12">
    <w:abstractNumId w:val="7"/>
  </w:num>
  <w:num w:numId="13">
    <w:abstractNumId w:val="17"/>
  </w:num>
  <w:num w:numId="14">
    <w:abstractNumId w:val="20"/>
  </w:num>
  <w:num w:numId="15">
    <w:abstractNumId w:val="16"/>
  </w:num>
  <w:num w:numId="16">
    <w:abstractNumId w:val="23"/>
  </w:num>
  <w:num w:numId="17">
    <w:abstractNumId w:val="10"/>
  </w:num>
  <w:num w:numId="18">
    <w:abstractNumId w:val="19"/>
  </w:num>
  <w:num w:numId="19">
    <w:abstractNumId w:val="9"/>
  </w:num>
  <w:num w:numId="20">
    <w:abstractNumId w:val="11"/>
  </w:num>
  <w:num w:numId="21">
    <w:abstractNumId w:val="4"/>
  </w:num>
  <w:num w:numId="22">
    <w:abstractNumId w:val="2"/>
  </w:num>
  <w:num w:numId="23">
    <w:abstractNumId w:val="13"/>
  </w:num>
  <w:num w:numId="2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63"/>
    <w:rsid w:val="0002299C"/>
    <w:rsid w:val="000D3E42"/>
    <w:rsid w:val="000D7693"/>
    <w:rsid w:val="001279D4"/>
    <w:rsid w:val="0016680C"/>
    <w:rsid w:val="001753FE"/>
    <w:rsid w:val="00177309"/>
    <w:rsid w:val="001900C8"/>
    <w:rsid w:val="001B04C6"/>
    <w:rsid w:val="001B2DE6"/>
    <w:rsid w:val="001C69A9"/>
    <w:rsid w:val="0031488B"/>
    <w:rsid w:val="003154B4"/>
    <w:rsid w:val="0037704A"/>
    <w:rsid w:val="003C690C"/>
    <w:rsid w:val="003E49D4"/>
    <w:rsid w:val="003F199F"/>
    <w:rsid w:val="003F559B"/>
    <w:rsid w:val="00424DD3"/>
    <w:rsid w:val="004264B8"/>
    <w:rsid w:val="00471A6A"/>
    <w:rsid w:val="004A1941"/>
    <w:rsid w:val="004E4A12"/>
    <w:rsid w:val="00530262"/>
    <w:rsid w:val="005416F5"/>
    <w:rsid w:val="00546ECE"/>
    <w:rsid w:val="00565284"/>
    <w:rsid w:val="00582D0D"/>
    <w:rsid w:val="0063065E"/>
    <w:rsid w:val="00677438"/>
    <w:rsid w:val="006C32A2"/>
    <w:rsid w:val="006E53CD"/>
    <w:rsid w:val="006F37AB"/>
    <w:rsid w:val="00737101"/>
    <w:rsid w:val="007A21CE"/>
    <w:rsid w:val="008848F7"/>
    <w:rsid w:val="008868FC"/>
    <w:rsid w:val="008B189C"/>
    <w:rsid w:val="008B5EB5"/>
    <w:rsid w:val="008E636B"/>
    <w:rsid w:val="008E66E0"/>
    <w:rsid w:val="009765F7"/>
    <w:rsid w:val="00976DD4"/>
    <w:rsid w:val="00977FD1"/>
    <w:rsid w:val="00986DDC"/>
    <w:rsid w:val="009C765A"/>
    <w:rsid w:val="00A124D1"/>
    <w:rsid w:val="00A776C5"/>
    <w:rsid w:val="00AA4D51"/>
    <w:rsid w:val="00AC289D"/>
    <w:rsid w:val="00B44063"/>
    <w:rsid w:val="00B577A8"/>
    <w:rsid w:val="00BA2780"/>
    <w:rsid w:val="00C637B1"/>
    <w:rsid w:val="00C640A6"/>
    <w:rsid w:val="00C668E9"/>
    <w:rsid w:val="00C71725"/>
    <w:rsid w:val="00CA1BF1"/>
    <w:rsid w:val="00CB5F23"/>
    <w:rsid w:val="00CE0208"/>
    <w:rsid w:val="00D06E16"/>
    <w:rsid w:val="00D8195D"/>
    <w:rsid w:val="00D84464"/>
    <w:rsid w:val="00D85A96"/>
    <w:rsid w:val="00DC4152"/>
    <w:rsid w:val="00DC7617"/>
    <w:rsid w:val="00DE5C08"/>
    <w:rsid w:val="00E00F06"/>
    <w:rsid w:val="00E0415E"/>
    <w:rsid w:val="00E254C1"/>
    <w:rsid w:val="00EB624D"/>
    <w:rsid w:val="00EC6492"/>
    <w:rsid w:val="00F30E24"/>
    <w:rsid w:val="00FC2286"/>
    <w:rsid w:val="00FE7F4F"/>
    <w:rsid w:val="00FF3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5DB25"/>
  <w15:docId w15:val="{61422AC3-1DB8-441C-96EA-82A5BBD2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4063"/>
    <w:pPr>
      <w:spacing w:after="0" w:line="240" w:lineRule="auto"/>
    </w:pPr>
    <w:rPr>
      <w:rFonts w:ascii="Arial" w:eastAsia="Times New Roman" w:hAnsi="Arial" w:cs="Arial"/>
      <w:szCs w:val="20"/>
    </w:rPr>
  </w:style>
  <w:style w:type="paragraph" w:styleId="Heading1">
    <w:name w:val="heading 1"/>
    <w:basedOn w:val="Normal"/>
    <w:next w:val="Normal"/>
    <w:link w:val="Heading1Char"/>
    <w:qFormat/>
    <w:rsid w:val="00B44063"/>
    <w:pPr>
      <w:keepNext/>
      <w:numPr>
        <w:numId w:val="1"/>
      </w:numPr>
      <w:spacing w:before="240" w:after="60"/>
      <w:outlineLvl w:val="0"/>
    </w:pPr>
    <w:rPr>
      <w:b/>
      <w:bCs/>
      <w:kern w:val="32"/>
      <w:sz w:val="32"/>
      <w:szCs w:val="32"/>
    </w:rPr>
  </w:style>
  <w:style w:type="paragraph" w:styleId="Heading2">
    <w:name w:val="heading 2"/>
    <w:basedOn w:val="Normal"/>
    <w:next w:val="Normal"/>
    <w:link w:val="Heading2Char"/>
    <w:qFormat/>
    <w:rsid w:val="00B44063"/>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B44063"/>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B44063"/>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B44063"/>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44063"/>
    <w:pPr>
      <w:numPr>
        <w:ilvl w:val="5"/>
        <w:numId w:val="1"/>
      </w:numPr>
      <w:spacing w:before="240" w:after="60"/>
      <w:outlineLvl w:val="5"/>
    </w:pPr>
    <w:rPr>
      <w:rFonts w:ascii="Times New Roman" w:hAnsi="Times New Roman" w:cs="Times New Roman"/>
      <w:b/>
      <w:bCs/>
      <w:szCs w:val="22"/>
    </w:rPr>
  </w:style>
  <w:style w:type="paragraph" w:styleId="Heading7">
    <w:name w:val="heading 7"/>
    <w:basedOn w:val="Normal"/>
    <w:next w:val="Normal"/>
    <w:link w:val="Heading7Char"/>
    <w:qFormat/>
    <w:rsid w:val="00B44063"/>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B44063"/>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B44063"/>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063"/>
    <w:rPr>
      <w:rFonts w:ascii="Arial" w:eastAsia="Times New Roman" w:hAnsi="Arial" w:cs="Arial"/>
      <w:b/>
      <w:bCs/>
      <w:kern w:val="32"/>
      <w:sz w:val="32"/>
      <w:szCs w:val="32"/>
    </w:rPr>
  </w:style>
  <w:style w:type="character" w:customStyle="1" w:styleId="Heading2Char">
    <w:name w:val="Heading 2 Char"/>
    <w:basedOn w:val="DefaultParagraphFont"/>
    <w:link w:val="Heading2"/>
    <w:rsid w:val="00B44063"/>
    <w:rPr>
      <w:rFonts w:ascii="Arial" w:eastAsia="Times New Roman" w:hAnsi="Arial" w:cs="Arial"/>
      <w:b/>
      <w:bCs/>
      <w:i/>
      <w:iCs/>
      <w:sz w:val="28"/>
      <w:szCs w:val="28"/>
    </w:rPr>
  </w:style>
  <w:style w:type="character" w:customStyle="1" w:styleId="Heading3Char">
    <w:name w:val="Heading 3 Char"/>
    <w:basedOn w:val="DefaultParagraphFont"/>
    <w:link w:val="Heading3"/>
    <w:rsid w:val="00B44063"/>
    <w:rPr>
      <w:rFonts w:ascii="Arial" w:eastAsia="Times New Roman" w:hAnsi="Arial" w:cs="Arial"/>
      <w:b/>
      <w:bCs/>
      <w:sz w:val="26"/>
      <w:szCs w:val="26"/>
    </w:rPr>
  </w:style>
  <w:style w:type="character" w:customStyle="1" w:styleId="Heading4Char">
    <w:name w:val="Heading 4 Char"/>
    <w:basedOn w:val="DefaultParagraphFont"/>
    <w:link w:val="Heading4"/>
    <w:rsid w:val="00B4406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44063"/>
    <w:rPr>
      <w:rFonts w:ascii="Arial" w:eastAsia="Times New Roman" w:hAnsi="Arial" w:cs="Arial"/>
      <w:b/>
      <w:bCs/>
      <w:i/>
      <w:iCs/>
      <w:sz w:val="26"/>
      <w:szCs w:val="26"/>
    </w:rPr>
  </w:style>
  <w:style w:type="character" w:customStyle="1" w:styleId="Heading6Char">
    <w:name w:val="Heading 6 Char"/>
    <w:basedOn w:val="DefaultParagraphFont"/>
    <w:link w:val="Heading6"/>
    <w:rsid w:val="00B44063"/>
    <w:rPr>
      <w:rFonts w:ascii="Times New Roman" w:eastAsia="Times New Roman" w:hAnsi="Times New Roman" w:cs="Times New Roman"/>
      <w:b/>
      <w:bCs/>
    </w:rPr>
  </w:style>
  <w:style w:type="character" w:customStyle="1" w:styleId="Heading7Char">
    <w:name w:val="Heading 7 Char"/>
    <w:basedOn w:val="DefaultParagraphFont"/>
    <w:link w:val="Heading7"/>
    <w:rsid w:val="00B4406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4406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44063"/>
    <w:rPr>
      <w:rFonts w:ascii="Arial" w:eastAsia="Times New Roman" w:hAnsi="Arial" w:cs="Arial"/>
    </w:rPr>
  </w:style>
  <w:style w:type="character" w:styleId="FollowedHyperlink">
    <w:name w:val="FollowedHyperlink"/>
    <w:rsid w:val="00B44063"/>
    <w:rPr>
      <w:color w:val="FFFFFF"/>
      <w:u w:val="single"/>
    </w:rPr>
  </w:style>
  <w:style w:type="paragraph" w:styleId="Header">
    <w:name w:val="header"/>
    <w:basedOn w:val="Normal"/>
    <w:link w:val="HeaderChar"/>
    <w:rsid w:val="00B44063"/>
    <w:pPr>
      <w:tabs>
        <w:tab w:val="center" w:pos="4153"/>
        <w:tab w:val="right" w:pos="8306"/>
      </w:tabs>
    </w:pPr>
    <w:rPr>
      <w:sz w:val="12"/>
    </w:rPr>
  </w:style>
  <w:style w:type="character" w:customStyle="1" w:styleId="HeaderChar">
    <w:name w:val="Header Char"/>
    <w:basedOn w:val="DefaultParagraphFont"/>
    <w:link w:val="Header"/>
    <w:rsid w:val="00B44063"/>
    <w:rPr>
      <w:rFonts w:ascii="Arial" w:eastAsia="Times New Roman" w:hAnsi="Arial" w:cs="Arial"/>
      <w:sz w:val="12"/>
      <w:szCs w:val="20"/>
    </w:rPr>
  </w:style>
  <w:style w:type="paragraph" w:styleId="Footer">
    <w:name w:val="footer"/>
    <w:basedOn w:val="Normal"/>
    <w:link w:val="FooterChar"/>
    <w:rsid w:val="00B44063"/>
    <w:pPr>
      <w:tabs>
        <w:tab w:val="center" w:pos="4153"/>
        <w:tab w:val="right" w:pos="8306"/>
      </w:tabs>
    </w:pPr>
    <w:rPr>
      <w:sz w:val="12"/>
    </w:rPr>
  </w:style>
  <w:style w:type="character" w:customStyle="1" w:styleId="FooterChar">
    <w:name w:val="Footer Char"/>
    <w:basedOn w:val="DefaultParagraphFont"/>
    <w:link w:val="Footer"/>
    <w:rsid w:val="00B44063"/>
    <w:rPr>
      <w:rFonts w:ascii="Arial" w:eastAsia="Times New Roman" w:hAnsi="Arial" w:cs="Arial"/>
      <w:sz w:val="12"/>
      <w:szCs w:val="20"/>
    </w:rPr>
  </w:style>
  <w:style w:type="paragraph" w:styleId="TOC1">
    <w:name w:val="toc 1"/>
    <w:basedOn w:val="Normal"/>
    <w:next w:val="Normal"/>
    <w:autoRedefine/>
    <w:semiHidden/>
    <w:rsid w:val="00B44063"/>
    <w:pPr>
      <w:spacing w:before="120" w:after="120"/>
    </w:pPr>
    <w:rPr>
      <w:rFonts w:cs="Times New Roman"/>
      <w:b/>
      <w:bCs/>
      <w:caps/>
    </w:rPr>
  </w:style>
  <w:style w:type="paragraph" w:styleId="TOC2">
    <w:name w:val="toc 2"/>
    <w:basedOn w:val="Normal"/>
    <w:next w:val="Normal"/>
    <w:autoRedefine/>
    <w:semiHidden/>
    <w:rsid w:val="00B44063"/>
    <w:pPr>
      <w:ind w:left="200"/>
    </w:pPr>
    <w:rPr>
      <w:rFonts w:cs="Times New Roman"/>
      <w:smallCaps/>
    </w:rPr>
  </w:style>
  <w:style w:type="paragraph" w:styleId="TOC8">
    <w:name w:val="toc 8"/>
    <w:basedOn w:val="Normal"/>
    <w:next w:val="Normal"/>
    <w:autoRedefine/>
    <w:semiHidden/>
    <w:rsid w:val="00B44063"/>
    <w:pPr>
      <w:ind w:left="1400"/>
    </w:pPr>
    <w:rPr>
      <w:rFonts w:ascii="Times New Roman" w:hAnsi="Times New Roman" w:cs="Times New Roman"/>
      <w:sz w:val="18"/>
      <w:szCs w:val="18"/>
    </w:rPr>
  </w:style>
  <w:style w:type="character" w:styleId="Hyperlink">
    <w:name w:val="Hyperlink"/>
    <w:rsid w:val="00B44063"/>
    <w:rPr>
      <w:color w:val="0000FF"/>
      <w:u w:val="single"/>
    </w:rPr>
  </w:style>
  <w:style w:type="character" w:styleId="PageNumber">
    <w:name w:val="page number"/>
    <w:basedOn w:val="DefaultParagraphFont"/>
    <w:rsid w:val="00B44063"/>
  </w:style>
  <w:style w:type="paragraph" w:styleId="NormalWeb">
    <w:name w:val="Normal (Web)"/>
    <w:basedOn w:val="Normal"/>
    <w:uiPriority w:val="99"/>
    <w:rsid w:val="00B44063"/>
    <w:pPr>
      <w:spacing w:before="100" w:beforeAutospacing="1" w:after="100" w:afterAutospacing="1" w:line="360" w:lineRule="atLeast"/>
    </w:pPr>
    <w:rPr>
      <w:color w:val="000000"/>
      <w:sz w:val="29"/>
      <w:szCs w:val="29"/>
      <w:lang w:eastAsia="en-AU"/>
    </w:rPr>
  </w:style>
  <w:style w:type="character" w:customStyle="1" w:styleId="highlight1">
    <w:name w:val="highlight1"/>
    <w:rsid w:val="00B44063"/>
    <w:rPr>
      <w:shd w:val="clear" w:color="auto" w:fill="FFFF00"/>
    </w:rPr>
  </w:style>
  <w:style w:type="paragraph" w:styleId="BalloonText">
    <w:name w:val="Balloon Text"/>
    <w:basedOn w:val="Normal"/>
    <w:link w:val="BalloonTextChar"/>
    <w:semiHidden/>
    <w:rsid w:val="00B44063"/>
    <w:rPr>
      <w:rFonts w:ascii="Tahoma" w:hAnsi="Tahoma" w:cs="Tahoma"/>
      <w:sz w:val="16"/>
      <w:szCs w:val="16"/>
    </w:rPr>
  </w:style>
  <w:style w:type="character" w:customStyle="1" w:styleId="BalloonTextChar">
    <w:name w:val="Balloon Text Char"/>
    <w:basedOn w:val="DefaultParagraphFont"/>
    <w:link w:val="BalloonText"/>
    <w:semiHidden/>
    <w:rsid w:val="00B44063"/>
    <w:rPr>
      <w:rFonts w:ascii="Tahoma" w:eastAsia="Times New Roman" w:hAnsi="Tahoma" w:cs="Tahoma"/>
      <w:sz w:val="16"/>
      <w:szCs w:val="16"/>
    </w:rPr>
  </w:style>
  <w:style w:type="paragraph" w:customStyle="1" w:styleId="Default">
    <w:name w:val="Default"/>
    <w:rsid w:val="00B4406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HiddenText">
    <w:name w:val="Hidden Text"/>
    <w:basedOn w:val="Normal"/>
    <w:rsid w:val="00B44063"/>
    <w:rPr>
      <w:rFonts w:cs="Times New Roman"/>
      <w:b/>
      <w:bCs/>
      <w:i/>
      <w:iCs/>
      <w:caps/>
      <w:vanish/>
      <w:color w:val="FF0000"/>
      <w:sz w:val="20"/>
      <w:lang w:val="en-US"/>
    </w:rPr>
  </w:style>
  <w:style w:type="character" w:customStyle="1" w:styleId="A2">
    <w:name w:val="A2"/>
    <w:rsid w:val="00B44063"/>
    <w:rPr>
      <w:rFonts w:cs="Gill Sans Std Light"/>
      <w:color w:val="000000"/>
      <w:sz w:val="18"/>
      <w:szCs w:val="18"/>
    </w:rPr>
  </w:style>
  <w:style w:type="paragraph" w:styleId="BodyText3">
    <w:name w:val="Body Text 3"/>
    <w:basedOn w:val="Normal"/>
    <w:link w:val="BodyText3Char"/>
    <w:rsid w:val="00B44063"/>
    <w:pPr>
      <w:spacing w:after="120"/>
      <w:jc w:val="both"/>
    </w:pPr>
    <w:rPr>
      <w:rFonts w:cs="Times New Roman"/>
      <w:sz w:val="16"/>
      <w:szCs w:val="16"/>
    </w:rPr>
  </w:style>
  <w:style w:type="character" w:customStyle="1" w:styleId="BodyText3Char">
    <w:name w:val="Body Text 3 Char"/>
    <w:basedOn w:val="DefaultParagraphFont"/>
    <w:link w:val="BodyText3"/>
    <w:rsid w:val="00B44063"/>
    <w:rPr>
      <w:rFonts w:ascii="Arial" w:eastAsia="Times New Roman" w:hAnsi="Arial" w:cs="Times New Roman"/>
      <w:sz w:val="16"/>
      <w:szCs w:val="16"/>
    </w:rPr>
  </w:style>
  <w:style w:type="paragraph" w:styleId="BodyTextIndent">
    <w:name w:val="Body Text Indent"/>
    <w:basedOn w:val="Normal"/>
    <w:link w:val="BodyTextIndentChar"/>
    <w:rsid w:val="00B44063"/>
    <w:pPr>
      <w:spacing w:after="120"/>
      <w:ind w:left="283"/>
    </w:pPr>
  </w:style>
  <w:style w:type="character" w:customStyle="1" w:styleId="BodyTextIndentChar">
    <w:name w:val="Body Text Indent Char"/>
    <w:basedOn w:val="DefaultParagraphFont"/>
    <w:link w:val="BodyTextIndent"/>
    <w:rsid w:val="00B44063"/>
    <w:rPr>
      <w:rFonts w:ascii="Arial" w:eastAsia="Times New Roman" w:hAnsi="Arial" w:cs="Arial"/>
      <w:szCs w:val="20"/>
    </w:rPr>
  </w:style>
  <w:style w:type="character" w:styleId="CommentReference">
    <w:name w:val="annotation reference"/>
    <w:rsid w:val="00B44063"/>
    <w:rPr>
      <w:sz w:val="16"/>
      <w:szCs w:val="16"/>
    </w:rPr>
  </w:style>
  <w:style w:type="paragraph" w:styleId="CommentText">
    <w:name w:val="annotation text"/>
    <w:basedOn w:val="Normal"/>
    <w:link w:val="CommentTextChar"/>
    <w:rsid w:val="00B44063"/>
    <w:rPr>
      <w:sz w:val="20"/>
    </w:rPr>
  </w:style>
  <w:style w:type="character" w:customStyle="1" w:styleId="CommentTextChar">
    <w:name w:val="Comment Text Char"/>
    <w:basedOn w:val="DefaultParagraphFont"/>
    <w:link w:val="CommentText"/>
    <w:rsid w:val="00B44063"/>
    <w:rPr>
      <w:rFonts w:ascii="Arial" w:eastAsia="Times New Roman" w:hAnsi="Arial" w:cs="Arial"/>
      <w:sz w:val="20"/>
      <w:szCs w:val="20"/>
    </w:rPr>
  </w:style>
  <w:style w:type="paragraph" w:styleId="CommentSubject">
    <w:name w:val="annotation subject"/>
    <w:basedOn w:val="CommentText"/>
    <w:next w:val="CommentText"/>
    <w:link w:val="CommentSubjectChar"/>
    <w:rsid w:val="00B44063"/>
    <w:rPr>
      <w:b/>
      <w:bCs/>
    </w:rPr>
  </w:style>
  <w:style w:type="character" w:customStyle="1" w:styleId="CommentSubjectChar">
    <w:name w:val="Comment Subject Char"/>
    <w:basedOn w:val="CommentTextChar"/>
    <w:link w:val="CommentSubject"/>
    <w:rsid w:val="00B44063"/>
    <w:rPr>
      <w:rFonts w:ascii="Arial" w:eastAsia="Times New Roman" w:hAnsi="Arial" w:cs="Arial"/>
      <w:b/>
      <w:bCs/>
      <w:sz w:val="20"/>
      <w:szCs w:val="20"/>
    </w:rPr>
  </w:style>
  <w:style w:type="paragraph" w:styleId="FootnoteText">
    <w:name w:val="footnote text"/>
    <w:basedOn w:val="Normal"/>
    <w:link w:val="FootnoteTextChar"/>
    <w:semiHidden/>
    <w:rsid w:val="00B44063"/>
    <w:rPr>
      <w:sz w:val="20"/>
    </w:rPr>
  </w:style>
  <w:style w:type="character" w:customStyle="1" w:styleId="FootnoteTextChar">
    <w:name w:val="Footnote Text Char"/>
    <w:basedOn w:val="DefaultParagraphFont"/>
    <w:link w:val="FootnoteText"/>
    <w:semiHidden/>
    <w:rsid w:val="00B44063"/>
    <w:rPr>
      <w:rFonts w:ascii="Arial" w:eastAsia="Times New Roman" w:hAnsi="Arial" w:cs="Arial"/>
      <w:sz w:val="20"/>
      <w:szCs w:val="20"/>
    </w:rPr>
  </w:style>
  <w:style w:type="character" w:styleId="FootnoteReference">
    <w:name w:val="footnote reference"/>
    <w:rsid w:val="00B44063"/>
    <w:rPr>
      <w:vertAlign w:val="superscript"/>
    </w:rPr>
  </w:style>
  <w:style w:type="character" w:customStyle="1" w:styleId="apple-converted-space">
    <w:name w:val="apple-converted-space"/>
    <w:rsid w:val="00B44063"/>
  </w:style>
  <w:style w:type="paragraph" w:styleId="ListParagraph">
    <w:name w:val="List Paragraph"/>
    <w:basedOn w:val="Normal"/>
    <w:uiPriority w:val="34"/>
    <w:qFormat/>
    <w:rsid w:val="00DC7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7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it.edu.au/ab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mit.edu.au/about/our-education/academic-schools/science/" TargetMode="External"/><Relationship Id="rId4" Type="http://schemas.openxmlformats.org/officeDocument/2006/relationships/webSettings" Target="webSettings.xml"/><Relationship Id="rId9" Type="http://schemas.openxmlformats.org/officeDocument/2006/relationships/hyperlink" Target="http://www.rmit.edu.au/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Bush</dc:creator>
  <cp:lastModifiedBy>Gilbert Ludwig</cp:lastModifiedBy>
  <cp:revision>2</cp:revision>
  <cp:lastPrinted>2013-12-03T23:00:00Z</cp:lastPrinted>
  <dcterms:created xsi:type="dcterms:W3CDTF">2019-10-03T14:36:00Z</dcterms:created>
  <dcterms:modified xsi:type="dcterms:W3CDTF">2019-10-03T14:36:00Z</dcterms:modified>
</cp:coreProperties>
</file>